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63206497"/>
    <w:bookmarkStart w:id="1" w:name="_Hlk163206498"/>
    <w:p w14:paraId="3F50441E" w14:textId="4EC35AA9" w:rsidR="000C3FA0" w:rsidRPr="009F5E5A" w:rsidRDefault="000C3FA0" w:rsidP="000C3FA0">
      <w:pPr>
        <w:pStyle w:val="01Spitzmarke"/>
        <w:rPr>
          <w:color w:val="000000" w:themeColor="text1"/>
        </w:rPr>
      </w:pPr>
      <w:r w:rsidRPr="009F5E5A">
        <w:rPr>
          <w:noProof/>
          <w:color w:val="000000" w:themeColor="text1"/>
          <w:lang w:val="de-CH" w:eastAsia="de-CH"/>
        </w:rPr>
        <mc:AlternateContent>
          <mc:Choice Requires="wps">
            <w:drawing>
              <wp:anchor distT="0" distB="0" distL="0" distR="0" simplePos="0" relativeHeight="251659264" behindDoc="1" locked="0" layoutInCell="1" allowOverlap="1" wp14:anchorId="05520327" wp14:editId="364F90E3">
                <wp:simplePos x="0" y="0"/>
                <wp:positionH relativeFrom="page">
                  <wp:posOffset>3642157</wp:posOffset>
                </wp:positionH>
                <wp:positionV relativeFrom="page">
                  <wp:posOffset>629920</wp:posOffset>
                </wp:positionV>
                <wp:extent cx="967105" cy="208800"/>
                <wp:effectExtent l="0" t="0" r="27305" b="2032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7105" cy="208800"/>
                        </a:xfrm>
                        <a:prstGeom prst="rect">
                          <a:avLst/>
                        </a:prstGeom>
                        <a:ln w="6350">
                          <a:solidFill>
                            <a:schemeClr val="tx1"/>
                          </a:solidFill>
                        </a:ln>
                      </wps:spPr>
                      <wps:txbx>
                        <w:txbxContent>
                          <w:p w14:paraId="388E1F37" w14:textId="3779F6D6" w:rsidR="000C3FA0" w:rsidRPr="005C6394" w:rsidRDefault="000C3FA0" w:rsidP="000C3FA0">
                            <w:pPr>
                              <w:pStyle w:val="00KR-Nr"/>
                            </w:pPr>
                            <w:r>
                              <w:t xml:space="preserve">KR-Nr. </w:t>
                            </w:r>
                            <w:r w:rsidR="00B05BF2">
                              <w:rPr>
                                <w:color w:val="000000" w:themeColor="text1"/>
                              </w:rPr>
                              <w:t>108</w:t>
                            </w:r>
                            <w:r w:rsidR="00956932">
                              <w:rPr>
                                <w:color w:val="000000" w:themeColor="text1"/>
                              </w:rPr>
                              <w:t>a</w:t>
                            </w:r>
                            <w:r w:rsidR="00B05BF2">
                              <w:rPr>
                                <w:color w:val="000000" w:themeColor="text1"/>
                              </w:rPr>
                              <w:t>/2023</w:t>
                            </w:r>
                          </w:p>
                        </w:txbxContent>
                      </wps:txbx>
                      <wps:bodyPr wrap="none" lIns="0" tIns="0" rIns="54000" bIns="0" rtlCol="0">
                        <a:noAutofit/>
                      </wps:bodyPr>
                    </wps:wsp>
                  </a:graphicData>
                </a:graphic>
                <wp14:sizeRelH relativeFrom="rightMargin">
                  <wp14:pctWidth>0</wp14:pctWidth>
                </wp14:sizeRelH>
                <wp14:sizeRelV relativeFrom="margin">
                  <wp14:pctHeight>0</wp14:pctHeight>
                </wp14:sizeRelV>
              </wp:anchor>
            </w:drawing>
          </mc:Choice>
          <mc:Fallback>
            <w:pict>
              <v:shapetype w14:anchorId="05520327" id="_x0000_t202" coordsize="21600,21600" o:spt="202" path="m,l,21600r21600,l21600,xe">
                <v:stroke joinstyle="miter"/>
                <v:path gradientshapeok="t" o:connecttype="rect"/>
              </v:shapetype>
              <v:shape id="Textbox 11" o:spid="_x0000_s1026" type="#_x0000_t202" style="position:absolute;margin-left:286.8pt;margin-top:49.6pt;width:76.15pt;height:16.45pt;z-index:-251657216;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right-margin-area;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" filled="f" strokecolor="black [3213]" strokeweight=".5pt">
                <v:path arrowok="t"/>
                <v:textbox inset="0,0,1.5mm,0">
                  <w:txbxContent>
                    <w:p w14:paraId="388E1F37" w14:textId="3779F6D6" w:rsidR="000C3FA0" w:rsidRPr="005C6394" w:rsidRDefault="000C3FA0" w:rsidP="000C3FA0">
                      <w:pPr>
                        <w:pStyle w:val="00KR-Nr"/>
                      </w:pPr>
                      <w:r>
                        <w:t xml:space="preserve">KR-Nr. </w:t>
                      </w:r>
                      <w:r w:rsidR="00B05BF2">
                        <w:rPr>
                          <w:color w:val="000000" w:themeColor="text1"/>
                        </w:rPr>
                        <w:t>108</w:t>
                      </w:r>
                      <w:r w:rsidR="00956932">
                        <w:rPr>
                          <w:color w:val="000000" w:themeColor="text1"/>
                        </w:rPr>
                        <w:t>a</w:t>
                      </w:r>
                      <w:r w:rsidR="00B05BF2">
                        <w:rPr>
                          <w:color w:val="000000" w:themeColor="text1"/>
                        </w:rPr>
                        <w:t>/2023</w:t>
                      </w:r>
                    </w:p>
                  </w:txbxContent>
                </v:textbox>
                <w10:wrap anchorx="page" anchory="page"/>
              </v:shape>
            </w:pict>
          </mc:Fallback>
        </mc:AlternateContent>
      </w:r>
      <w:bookmarkEnd w:id="0"/>
      <w:bookmarkEnd w:id="1"/>
      <w:r w:rsidR="00393455">
        <w:rPr>
          <w:noProof/>
          <w:color w:val="000000" w:themeColor="text1"/>
          <w:lang w:val="de-CH" w:eastAsia="de-CH"/>
        </w:rPr>
        <w:t>Erlassentwurf</w:t>
      </w:r>
      <w:r w:rsidR="00393455" w:rsidRPr="009F5E5A">
        <w:rPr>
          <w:color w:val="000000" w:themeColor="text1"/>
        </w:rPr>
        <w:t xml:space="preserve"> </w:t>
      </w:r>
      <w:r w:rsidRPr="009F5E5A">
        <w:rPr>
          <w:color w:val="000000" w:themeColor="text1"/>
        </w:rPr>
        <w:t xml:space="preserve">der </w:t>
      </w:r>
      <w:r>
        <w:rPr>
          <w:color w:val="000000" w:themeColor="text1"/>
        </w:rPr>
        <w:t>Kommission</w:t>
      </w:r>
      <w:r w:rsidR="00B05BF2">
        <w:rPr>
          <w:color w:val="000000" w:themeColor="text1"/>
        </w:rPr>
        <w:t xml:space="preserve"> für Staat und Gemeinden</w:t>
      </w:r>
      <w:r>
        <w:rPr>
          <w:rStyle w:val="Funotenzeichen"/>
          <w:color w:val="000000" w:themeColor="text1"/>
        </w:rPr>
        <w:footnoteReference w:id="1"/>
      </w:r>
      <w:r w:rsidRPr="002C53B4">
        <w:rPr>
          <w:color w:val="000000" w:themeColor="text1"/>
        </w:rPr>
        <w:t xml:space="preserve"> </w:t>
      </w:r>
      <w:r>
        <w:rPr>
          <w:color w:val="000000" w:themeColor="text1"/>
        </w:rPr>
        <w:br/>
      </w:r>
      <w:r w:rsidRPr="002C53B4">
        <w:rPr>
          <w:color w:val="000000" w:themeColor="text1"/>
        </w:rPr>
        <w:t xml:space="preserve">vom </w:t>
      </w:r>
      <w:r w:rsidR="00B05BF2">
        <w:rPr>
          <w:color w:val="000000" w:themeColor="text1"/>
        </w:rPr>
        <w:t>20. Juni 2025</w:t>
      </w:r>
    </w:p>
    <w:p w14:paraId="13D0AE95" w14:textId="60499D79" w:rsidR="000778C3" w:rsidRDefault="00B05BF2" w:rsidP="000778C3">
      <w:pPr>
        <w:pStyle w:val="03Titel"/>
      </w:pPr>
      <w:r>
        <w:t>Gesetz über die politischen Rechte</w:t>
      </w:r>
      <w:r w:rsidR="000C3FA0">
        <w:t xml:space="preserve"> (G</w:t>
      </w:r>
      <w:r>
        <w:t>PR</w:t>
      </w:r>
      <w:r w:rsidR="000C3FA0">
        <w:t>)</w:t>
      </w:r>
    </w:p>
    <w:p w14:paraId="0B9B0479" w14:textId="4716A617" w:rsidR="00473139" w:rsidRPr="000778C3" w:rsidRDefault="00473139" w:rsidP="000778C3">
      <w:pPr>
        <w:pStyle w:val="04DatumUntertitel"/>
        <w:rPr>
          <w:b/>
          <w:bCs/>
        </w:rPr>
      </w:pPr>
      <w:r w:rsidRPr="000778C3">
        <w:rPr>
          <w:b/>
          <w:bCs/>
        </w:rPr>
        <w:t>(Änderung vom</w:t>
      </w:r>
      <w:r w:rsidR="000778C3" w:rsidRPr="000778C3">
        <w:rPr>
          <w:b/>
          <w:bCs/>
        </w:rPr>
        <w:t xml:space="preserve"> …</w:t>
      </w:r>
      <w:r w:rsidRPr="000778C3">
        <w:rPr>
          <w:b/>
          <w:bCs/>
        </w:rPr>
        <w:t>;</w:t>
      </w:r>
      <w:r w:rsidR="00B05BF2" w:rsidRPr="00B05BF2">
        <w:t xml:space="preserve"> </w:t>
      </w:r>
      <w:r w:rsidR="00B05BF2" w:rsidRPr="00B05BF2">
        <w:rPr>
          <w:b/>
        </w:rPr>
        <w:t>Wahl- und Abstimmungswerbung auf öffentlichem Grund</w:t>
      </w:r>
      <w:r w:rsidRPr="000778C3">
        <w:rPr>
          <w:b/>
          <w:bCs/>
        </w:rPr>
        <w:t xml:space="preserve">)  </w:t>
      </w:r>
    </w:p>
    <w:p w14:paraId="14A44CF9" w14:textId="77777777" w:rsidR="00473139" w:rsidRDefault="00473139" w:rsidP="000778C3">
      <w:pPr>
        <w:pStyle w:val="05Beschlusskursiv"/>
      </w:pPr>
      <w:r>
        <w:t>Der Kantonsrat,</w:t>
      </w:r>
    </w:p>
    <w:p w14:paraId="374315D4" w14:textId="042FB706" w:rsidR="000C3FA0" w:rsidRDefault="000C3FA0" w:rsidP="000C3FA0">
      <w:pPr>
        <w:pStyle w:val="05Beschluss"/>
      </w:pPr>
      <w:r w:rsidRPr="004803C0">
        <w:rPr>
          <w:w w:val="98"/>
        </w:rPr>
        <w:t xml:space="preserve">nach Einsichtnahme in den Antrag der Kommission </w:t>
      </w:r>
      <w:r w:rsidR="00B05BF2">
        <w:t>für Staat und Gemeinden</w:t>
      </w:r>
      <w:r w:rsidRPr="003D61A2">
        <w:t xml:space="preserve"> </w:t>
      </w:r>
      <w:r w:rsidR="00727EA1">
        <w:t xml:space="preserve">vom </w:t>
      </w:r>
      <w:r w:rsidR="00B05BF2">
        <w:t>20. Juni 2025</w:t>
      </w:r>
      <w:r w:rsidRPr="003D61A2">
        <w:t>,</w:t>
      </w:r>
    </w:p>
    <w:p w14:paraId="54A3A2EF" w14:textId="77777777" w:rsidR="00473139" w:rsidRDefault="00473139" w:rsidP="000778C3">
      <w:pPr>
        <w:pStyle w:val="05Beschlusskursiv"/>
      </w:pPr>
      <w:proofErr w:type="spellStart"/>
      <w:r>
        <w:t>beschliesst</w:t>
      </w:r>
      <w:proofErr w:type="spellEnd"/>
      <w:r>
        <w:t>:</w:t>
      </w:r>
    </w:p>
    <w:p w14:paraId="59B09690" w14:textId="560CC677" w:rsidR="00473139" w:rsidRDefault="00473139" w:rsidP="000778C3">
      <w:pPr>
        <w:pStyle w:val="06Dispositiv"/>
      </w:pPr>
      <w:r>
        <w:t>I.</w:t>
      </w:r>
      <w:r w:rsidR="000778C3">
        <w:t> </w:t>
      </w:r>
      <w:r w:rsidR="000C3FA0">
        <w:t>Das Ge</w:t>
      </w:r>
      <w:r w:rsidR="00B05BF2">
        <w:t xml:space="preserve">setz über die politischen Rechte </w:t>
      </w:r>
      <w:r w:rsidRPr="000778C3">
        <w:t xml:space="preserve">vom </w:t>
      </w:r>
      <w:r w:rsidR="00B05BF2">
        <w:t>1</w:t>
      </w:r>
      <w:r w:rsidRPr="000778C3">
        <w:t xml:space="preserve">. </w:t>
      </w:r>
      <w:r w:rsidR="00B05BF2">
        <w:t>September</w:t>
      </w:r>
      <w:r w:rsidRPr="000778C3">
        <w:t xml:space="preserve"> 20</w:t>
      </w:r>
      <w:r w:rsidR="00B05BF2">
        <w:t>03</w:t>
      </w:r>
      <w:r w:rsidRPr="000778C3">
        <w:t xml:space="preserve"> wird wie folgt geändert:</w:t>
      </w:r>
    </w:p>
    <w:p w14:paraId="7CCC936D" w14:textId="6BA1AB5F" w:rsidR="00B05BF2" w:rsidRDefault="00B05BF2" w:rsidP="00B05BF2">
      <w:pPr>
        <w:pStyle w:val="10Zwischentitel"/>
      </w:pPr>
      <w:r>
        <w:t>Wahl- und Abstimmungswerbung auf öffentlichem Grund</w:t>
      </w:r>
    </w:p>
    <w:p w14:paraId="4F40B53B" w14:textId="16E79ECA" w:rsidR="00B05BF2" w:rsidRDefault="00B05BF2" w:rsidP="00B05BF2">
      <w:pPr>
        <w:pStyle w:val="11Lauftext"/>
      </w:pPr>
      <w:r>
        <w:t>§ </w:t>
      </w:r>
      <w:r w:rsidR="003F3F8A">
        <w:t>6</w:t>
      </w:r>
      <w:r w:rsidR="00956932">
        <w:t xml:space="preserve"> a.</w:t>
      </w:r>
      <w:r>
        <w:t>    </w:t>
      </w:r>
      <w:r w:rsidRPr="0048439B">
        <w:t>Die Gemeinden sorgen für eine angemessene Anzahl von Standorten auf öffentlichem Grund</w:t>
      </w:r>
      <w:r w:rsidR="003F3F8A">
        <w:t xml:space="preserve">, an denen </w:t>
      </w:r>
      <w:r w:rsidR="003F3F8A" w:rsidRPr="0048439B">
        <w:t xml:space="preserve">vor eidgenössischen, kantonalen und kommunalen Wahlen und Abstimmungen Wahl- und Abstimmungsplakate </w:t>
      </w:r>
      <w:r w:rsidRPr="0048439B">
        <w:t>kostenlos</w:t>
      </w:r>
      <w:r w:rsidR="003F3F8A">
        <w:t xml:space="preserve"> angebracht werden können</w:t>
      </w:r>
      <w:r w:rsidRPr="0048439B">
        <w:t>.</w:t>
      </w:r>
    </w:p>
    <w:p w14:paraId="68F8ACB0" w14:textId="5F8A0431" w:rsidR="00B05BF2" w:rsidRDefault="00D10AD7" w:rsidP="000778C3">
      <w:pPr>
        <w:pStyle w:val="06Dispositivkursiv"/>
        <w:rPr>
          <w:rFonts w:cs="Times New Roman"/>
          <w:b/>
          <w:iCs/>
          <w:szCs w:val="24"/>
        </w:rPr>
      </w:pPr>
      <w:r w:rsidRPr="00D10AD7">
        <w:rPr>
          <w:b/>
        </w:rPr>
        <w:t xml:space="preserve">Minderheitsantrag </w:t>
      </w:r>
      <w:r w:rsidRPr="00D10AD7">
        <w:rPr>
          <w:rFonts w:cs="Times New Roman"/>
          <w:b/>
          <w:iCs/>
          <w:szCs w:val="24"/>
        </w:rPr>
        <w:t>Christian Zurfluh Fraefel, Michael Biber, Sandra Bossert in Vertretung von Stefan Schmid, Susanne Brunner, Linda Camenisch in Vertretung von Fabian Müller, Isabel Garcia, Roman Schmid.</w:t>
      </w:r>
    </w:p>
    <w:p w14:paraId="6467FC9C" w14:textId="76685AA6" w:rsidR="00D10AD7" w:rsidRPr="003F3F8A" w:rsidRDefault="00D10AD7" w:rsidP="00D10AD7">
      <w:pPr>
        <w:pStyle w:val="06Dispositiv"/>
        <w:rPr>
          <w:i/>
        </w:rPr>
      </w:pPr>
      <w:r w:rsidRPr="003F3F8A">
        <w:rPr>
          <w:i/>
        </w:rPr>
        <w:t>Die parlamentarische Initiative KR-Nr. 108/2023 wird abgelehnt.</w:t>
      </w:r>
    </w:p>
    <w:p w14:paraId="40386EE7" w14:textId="77777777" w:rsidR="00D10AD7" w:rsidRPr="00EE4E46" w:rsidRDefault="00D10AD7" w:rsidP="00D10AD7">
      <w:pPr>
        <w:pStyle w:val="06Dispositiv"/>
      </w:pPr>
    </w:p>
    <w:p w14:paraId="2749B318" w14:textId="77777777" w:rsidR="000C3FA0" w:rsidRDefault="000C3FA0">
      <w:pPr>
        <w:widowControl/>
        <w:autoSpaceDE/>
        <w:autoSpaceDN/>
        <w:rPr>
          <w:b/>
          <w:i/>
          <w:iCs/>
          <w:color w:val="231F20"/>
          <w:spacing w:val="-2"/>
          <w:sz w:val="20"/>
        </w:rPr>
      </w:pPr>
      <w:r>
        <w:rPr>
          <w:i/>
          <w:iCs/>
        </w:rPr>
        <w:br w:type="page"/>
      </w:r>
    </w:p>
    <w:p w14:paraId="74CF0160" w14:textId="50D19273" w:rsidR="00473139" w:rsidRDefault="00473139" w:rsidP="007B52A7">
      <w:pPr>
        <w:pStyle w:val="09Bericht"/>
      </w:pPr>
      <w:r>
        <w:lastRenderedPageBreak/>
        <w:t>Bericht</w:t>
      </w:r>
    </w:p>
    <w:p w14:paraId="4BE8A8CF" w14:textId="28F8ACD0" w:rsidR="00473139" w:rsidRDefault="00473139" w:rsidP="007B52A7">
      <w:pPr>
        <w:pStyle w:val="10Zwischentitel"/>
      </w:pPr>
      <w:r>
        <w:t>1.</w:t>
      </w:r>
      <w:r w:rsidR="007B52A7">
        <w:t> </w:t>
      </w:r>
      <w:r>
        <w:t>Ausgangslage und Wortlaut der</w:t>
      </w:r>
      <w:r w:rsidR="003C6100">
        <w:t xml:space="preserve"> parlamentarischen</w:t>
      </w:r>
      <w:r>
        <w:t xml:space="preserve"> Initiative</w:t>
      </w:r>
    </w:p>
    <w:p w14:paraId="34BC5B03" w14:textId="3F21E655" w:rsidR="001E03CC" w:rsidRDefault="001E03CC" w:rsidP="001E03CC">
      <w:pPr>
        <w:pStyle w:val="11Lauftext"/>
      </w:pPr>
      <w:r>
        <w:rPr>
          <w:w w:val="98"/>
        </w:rPr>
        <w:t xml:space="preserve">Am </w:t>
      </w:r>
      <w:r w:rsidR="00D10AD7">
        <w:rPr>
          <w:w w:val="98"/>
        </w:rPr>
        <w:t xml:space="preserve">27. März 2023 </w:t>
      </w:r>
      <w:r>
        <w:rPr>
          <w:w w:val="98"/>
        </w:rPr>
        <w:t xml:space="preserve">reichten </w:t>
      </w:r>
      <w:r w:rsidR="00D10AD7">
        <w:rPr>
          <w:w w:val="98"/>
        </w:rPr>
        <w:t xml:space="preserve">Nicola Yuste </w:t>
      </w:r>
      <w:r>
        <w:rPr>
          <w:w w:val="98"/>
        </w:rPr>
        <w:t>und Mitunterzeichnend</w:t>
      </w:r>
      <w:r>
        <w:rPr>
          <w:w w:val="95"/>
        </w:rPr>
        <w:t xml:space="preserve">e </w:t>
      </w:r>
      <w:r>
        <w:t xml:space="preserve">die parlamentarische Initiative betreffend </w:t>
      </w:r>
      <w:r>
        <w:rPr>
          <w:rFonts w:ascii="Times New Roman" w:hAnsi="Times New Roman" w:cs="Times New Roman"/>
        </w:rPr>
        <w:t>«</w:t>
      </w:r>
      <w:r w:rsidR="00BB3A67">
        <w:t>Wahl- und Abstimmungswerbung auf öffentlichem Grund</w:t>
      </w:r>
      <w:r>
        <w:rPr>
          <w:rFonts w:ascii="Times New Roman" w:hAnsi="Times New Roman" w:cs="Times New Roman"/>
        </w:rPr>
        <w:t>»</w:t>
      </w:r>
      <w:r>
        <w:t xml:space="preserve"> ein. Sie wurde am </w:t>
      </w:r>
      <w:r w:rsidR="00BB3A67">
        <w:t>8. Januar 2024</w:t>
      </w:r>
      <w:r>
        <w:t xml:space="preserve"> im Kantonsrat behandelt und mit </w:t>
      </w:r>
      <w:r w:rsidR="00BB3A67">
        <w:t>95</w:t>
      </w:r>
      <w:r>
        <w:t xml:space="preserve"> Stimmen vorläufig unterstützt.  </w:t>
      </w:r>
    </w:p>
    <w:p w14:paraId="38FC43E1" w14:textId="16FF9FCD" w:rsidR="001E03CC" w:rsidRDefault="001E03CC" w:rsidP="001E03CC">
      <w:pPr>
        <w:pStyle w:val="11Lauftext"/>
        <w:rPr>
          <w:w w:val="98"/>
        </w:rPr>
      </w:pPr>
      <w:r>
        <w:rPr>
          <w:w w:val="98"/>
        </w:rPr>
        <w:t xml:space="preserve">Die parlamentarische Initiative hat folgenden Wortlaut: </w:t>
      </w:r>
    </w:p>
    <w:p w14:paraId="55BBDD42" w14:textId="77777777" w:rsidR="00BB3A67" w:rsidRDefault="00BB3A67" w:rsidP="001E03CC">
      <w:pPr>
        <w:pStyle w:val="11Lauftext"/>
        <w:rPr>
          <w:w w:val="98"/>
        </w:rPr>
      </w:pPr>
    </w:p>
    <w:p w14:paraId="0A80282C" w14:textId="77777777" w:rsidR="00BB3A67" w:rsidRPr="00BB3A67" w:rsidRDefault="00BB3A67" w:rsidP="00BB3A67">
      <w:pPr>
        <w:tabs>
          <w:tab w:val="right" w:pos="7939"/>
        </w:tabs>
        <w:rPr>
          <w:rFonts w:ascii="Times New Roman" w:hAnsi="Times New Roman" w:cs="Times New Roman"/>
          <w:i/>
          <w:iCs/>
          <w:sz w:val="20"/>
          <w:szCs w:val="20"/>
        </w:rPr>
      </w:pPr>
      <w:r w:rsidRPr="00BB3A67">
        <w:rPr>
          <w:rFonts w:ascii="Times New Roman" w:hAnsi="Times New Roman" w:cs="Times New Roman"/>
          <w:i/>
          <w:iCs/>
          <w:sz w:val="20"/>
          <w:szCs w:val="20"/>
        </w:rPr>
        <w:t>Das Gesetz über die politischen Rechte vom 1. September 2003 wird im II. Teil, 1. Abschnitt wie folgt geändert:</w:t>
      </w:r>
    </w:p>
    <w:p w14:paraId="7191C718" w14:textId="77777777" w:rsidR="00BB3A67" w:rsidRPr="00BB3A67" w:rsidRDefault="00BB3A67" w:rsidP="00BB3A67">
      <w:pPr>
        <w:tabs>
          <w:tab w:val="right" w:pos="7939"/>
        </w:tabs>
        <w:ind w:left="1702" w:hanging="1702"/>
        <w:rPr>
          <w:rFonts w:ascii="Times New Roman" w:hAnsi="Times New Roman" w:cs="Times New Roman"/>
          <w:i/>
          <w:iCs/>
          <w:sz w:val="20"/>
          <w:szCs w:val="20"/>
        </w:rPr>
      </w:pPr>
    </w:p>
    <w:p w14:paraId="008FDCE2" w14:textId="77777777" w:rsidR="00BB3A67" w:rsidRPr="00BB3A67" w:rsidRDefault="00BB3A67" w:rsidP="00BB3A67">
      <w:pPr>
        <w:tabs>
          <w:tab w:val="right" w:pos="7939"/>
        </w:tabs>
        <w:ind w:left="1702" w:hanging="1702"/>
        <w:rPr>
          <w:rFonts w:ascii="Times New Roman" w:hAnsi="Times New Roman" w:cs="Times New Roman"/>
          <w:b/>
          <w:bCs/>
          <w:i/>
          <w:iCs/>
          <w:sz w:val="20"/>
          <w:szCs w:val="20"/>
        </w:rPr>
      </w:pPr>
      <w:r w:rsidRPr="00BB3A67">
        <w:rPr>
          <w:rFonts w:ascii="Times New Roman" w:hAnsi="Times New Roman" w:cs="Times New Roman"/>
          <w:b/>
          <w:bCs/>
          <w:i/>
          <w:iCs/>
          <w:sz w:val="20"/>
          <w:szCs w:val="20"/>
        </w:rPr>
        <w:t>Wahl- und Abstimmungswerbung auf öffentlichem Grund</w:t>
      </w:r>
    </w:p>
    <w:p w14:paraId="2A1972A4" w14:textId="77777777" w:rsidR="00BB3A67" w:rsidRPr="00BB3A67" w:rsidRDefault="00BB3A67" w:rsidP="00BB3A67">
      <w:pPr>
        <w:tabs>
          <w:tab w:val="right" w:pos="7939"/>
        </w:tabs>
        <w:ind w:left="1702" w:hanging="1702"/>
        <w:rPr>
          <w:rFonts w:ascii="Times New Roman" w:hAnsi="Times New Roman" w:cs="Times New Roman"/>
          <w:i/>
          <w:iCs/>
          <w:sz w:val="20"/>
          <w:szCs w:val="20"/>
        </w:rPr>
      </w:pPr>
    </w:p>
    <w:p w14:paraId="2D4FBB52" w14:textId="77777777" w:rsidR="00BB3A67" w:rsidRPr="00BB3A67" w:rsidRDefault="00BB3A67" w:rsidP="00BB3A67">
      <w:pPr>
        <w:tabs>
          <w:tab w:val="right" w:pos="7939"/>
        </w:tabs>
        <w:rPr>
          <w:rFonts w:ascii="Times New Roman" w:hAnsi="Times New Roman" w:cs="Times New Roman"/>
          <w:i/>
          <w:iCs/>
          <w:sz w:val="20"/>
          <w:szCs w:val="20"/>
        </w:rPr>
      </w:pPr>
      <w:r w:rsidRPr="00BB3A67">
        <w:rPr>
          <w:rFonts w:ascii="Times New Roman" w:hAnsi="Times New Roman" w:cs="Times New Roman"/>
          <w:i/>
          <w:iCs/>
          <w:sz w:val="20"/>
          <w:szCs w:val="20"/>
        </w:rPr>
        <w:t>§ 22 a. Die Gemeinden sorgen für eine angemessene Anzahl von Standorten auf öffentlichem Grund für das kostenlose und bewilligungsfreie Anbringen von Wahl- und Abstimmungsplakaten vor eidgenössischen, kantonalen und kommunalen Wahlen und Abstimmungen.</w:t>
      </w:r>
    </w:p>
    <w:p w14:paraId="0369ECC5" w14:textId="3B2524A8" w:rsidR="00473139" w:rsidRDefault="00473139" w:rsidP="007B52A7">
      <w:pPr>
        <w:pStyle w:val="10Zwischentitel"/>
      </w:pPr>
      <w:r>
        <w:t>2.</w:t>
      </w:r>
      <w:r w:rsidR="007B52A7">
        <w:t> </w:t>
      </w:r>
      <w:r w:rsidR="00393455">
        <w:t xml:space="preserve">Ausarbeitung einer </w:t>
      </w:r>
      <w:proofErr w:type="spellStart"/>
      <w:r w:rsidR="00393455">
        <w:t>Vernehmlassungsvorlage</w:t>
      </w:r>
      <w:proofErr w:type="spellEnd"/>
    </w:p>
    <w:p w14:paraId="286AB37C" w14:textId="6D691A7E" w:rsidR="0090772F" w:rsidRDefault="00F80279" w:rsidP="00C01F87">
      <w:pPr>
        <w:pStyle w:val="11LauftextAufzhlung"/>
        <w:numPr>
          <w:ilvl w:val="0"/>
          <w:numId w:val="0"/>
        </w:numPr>
        <w:tabs>
          <w:tab w:val="clear" w:pos="246"/>
        </w:tabs>
        <w:ind w:firstLine="284"/>
        <w:rPr>
          <w:rFonts w:eastAsia="Times New Roman" w:cs="Times New Roman"/>
          <w:lang w:eastAsia="de-DE"/>
        </w:rPr>
      </w:pPr>
      <w:r>
        <w:rPr>
          <w:rFonts w:eastAsia="Times New Roman" w:cs="Times New Roman"/>
          <w:lang w:eastAsia="de-DE"/>
        </w:rPr>
        <w:t xml:space="preserve">Die Initianten nehmen ein Anliegen nochmals auf, welches </w:t>
      </w:r>
      <w:r w:rsidR="00C01F87">
        <w:rPr>
          <w:rFonts w:eastAsia="Times New Roman" w:cs="Times New Roman"/>
          <w:lang w:eastAsia="de-DE"/>
        </w:rPr>
        <w:t xml:space="preserve">schon </w:t>
      </w:r>
      <w:r>
        <w:rPr>
          <w:rFonts w:eastAsia="Times New Roman" w:cs="Times New Roman"/>
          <w:lang w:eastAsia="de-DE"/>
        </w:rPr>
        <w:t>2014 von der SP gemeinsam mit Mitte, EVP, BDP und Grünen</w:t>
      </w:r>
      <w:r w:rsidR="00C01F87">
        <w:rPr>
          <w:rFonts w:eastAsia="Times New Roman" w:cs="Times New Roman"/>
          <w:lang w:eastAsia="de-DE"/>
        </w:rPr>
        <w:t xml:space="preserve"> </w:t>
      </w:r>
      <w:r>
        <w:rPr>
          <w:rFonts w:eastAsia="Times New Roman" w:cs="Times New Roman"/>
          <w:lang w:eastAsia="de-DE"/>
        </w:rPr>
        <w:t xml:space="preserve">eingereicht worden war, aber 2018 im Kantonsrat knapp mit 85 zu 82 Stimmen </w:t>
      </w:r>
      <w:r w:rsidR="00C01F87">
        <w:rPr>
          <w:rFonts w:eastAsia="Times New Roman" w:cs="Times New Roman"/>
          <w:lang w:eastAsia="de-DE"/>
        </w:rPr>
        <w:t>scheiterte (KR-Nr. 162/2014)</w:t>
      </w:r>
      <w:r>
        <w:rPr>
          <w:rFonts w:eastAsia="Times New Roman" w:cs="Times New Roman"/>
          <w:lang w:eastAsia="de-DE"/>
        </w:rPr>
        <w:t xml:space="preserve">. </w:t>
      </w:r>
      <w:r w:rsidR="00C01F87">
        <w:rPr>
          <w:rFonts w:eastAsia="Times New Roman" w:cs="Times New Roman"/>
          <w:lang w:eastAsia="de-DE"/>
        </w:rPr>
        <w:t>Mit der aktuellen parlamentarischen Initiative</w:t>
      </w:r>
      <w:r w:rsidR="00433627">
        <w:rPr>
          <w:rFonts w:eastAsia="Times New Roman" w:cs="Times New Roman"/>
          <w:lang w:eastAsia="de-DE"/>
        </w:rPr>
        <w:t>, welche im Wesentlichen dem im Kantonsrat gescheiterten Antrag entspricht,</w:t>
      </w:r>
      <w:r w:rsidR="00C01F87">
        <w:rPr>
          <w:rFonts w:eastAsia="Times New Roman" w:cs="Times New Roman"/>
          <w:lang w:eastAsia="de-DE"/>
        </w:rPr>
        <w:t xml:space="preserve"> sollen die Gemeinden dazu verpflichtet werden, im Rahmen der Gemeindeautonomie eine </w:t>
      </w:r>
      <w:r>
        <w:rPr>
          <w:rFonts w:eastAsia="Times New Roman" w:cs="Times New Roman"/>
          <w:lang w:eastAsia="de-DE"/>
        </w:rPr>
        <w:t xml:space="preserve">angemessene Anzahl Flächen </w:t>
      </w:r>
      <w:r w:rsidR="00C01F87">
        <w:rPr>
          <w:rFonts w:eastAsia="Times New Roman" w:cs="Times New Roman"/>
          <w:lang w:eastAsia="de-DE"/>
        </w:rPr>
        <w:t xml:space="preserve">auf öffentlichem Grund vor Wahlen und Abstimmungen für politische Werbung zur Verfügung zu stellen. </w:t>
      </w:r>
    </w:p>
    <w:p w14:paraId="403016F5" w14:textId="0C6F6462" w:rsidR="00C01F87" w:rsidRDefault="00547B04" w:rsidP="00C01F87">
      <w:pPr>
        <w:pStyle w:val="11LauftextAufzhlung"/>
        <w:numPr>
          <w:ilvl w:val="0"/>
          <w:numId w:val="0"/>
        </w:numPr>
        <w:tabs>
          <w:tab w:val="clear" w:pos="246"/>
        </w:tabs>
        <w:ind w:firstLine="284"/>
        <w:rPr>
          <w:rFonts w:eastAsia="Times New Roman" w:cs="Times New Roman"/>
          <w:lang w:eastAsia="de-DE"/>
        </w:rPr>
      </w:pPr>
      <w:r>
        <w:rPr>
          <w:rFonts w:eastAsia="Times New Roman" w:cs="Times New Roman"/>
          <w:lang w:eastAsia="de-DE"/>
        </w:rPr>
        <w:t xml:space="preserve">Als Mitglied der Kommission konnte die Initiantin ihr Anliegen in der Kommission direkt </w:t>
      </w:r>
      <w:r w:rsidR="00433627">
        <w:rPr>
          <w:rFonts w:eastAsia="Times New Roman" w:cs="Times New Roman"/>
          <w:lang w:eastAsia="de-DE"/>
        </w:rPr>
        <w:t>vertreten</w:t>
      </w:r>
      <w:r>
        <w:rPr>
          <w:rFonts w:eastAsia="Times New Roman" w:cs="Times New Roman"/>
          <w:lang w:eastAsia="de-DE"/>
        </w:rPr>
        <w:t xml:space="preserve">. </w:t>
      </w:r>
    </w:p>
    <w:p w14:paraId="27C7438E" w14:textId="3F6C5C56" w:rsidR="00C01F87" w:rsidRDefault="008138A2" w:rsidP="00C01F87">
      <w:pPr>
        <w:pStyle w:val="11LauftextAufzhlung"/>
        <w:numPr>
          <w:ilvl w:val="0"/>
          <w:numId w:val="0"/>
        </w:numPr>
        <w:tabs>
          <w:tab w:val="clear" w:pos="246"/>
        </w:tabs>
        <w:ind w:firstLine="284"/>
        <w:rPr>
          <w:rFonts w:eastAsia="Times New Roman" w:cs="Times New Roman"/>
          <w:lang w:eastAsia="de-DE"/>
        </w:rPr>
      </w:pPr>
      <w:r>
        <w:rPr>
          <w:rFonts w:eastAsia="Times New Roman" w:cs="Times New Roman"/>
          <w:lang w:eastAsia="de-DE"/>
        </w:rPr>
        <w:t xml:space="preserve">In der Debatte zum Grundsatzentscheid über </w:t>
      </w:r>
      <w:r w:rsidR="00D0686C">
        <w:rPr>
          <w:rFonts w:eastAsia="Times New Roman" w:cs="Times New Roman"/>
          <w:lang w:eastAsia="de-DE"/>
        </w:rPr>
        <w:t xml:space="preserve">das </w:t>
      </w:r>
      <w:r>
        <w:rPr>
          <w:rFonts w:eastAsia="Times New Roman" w:cs="Times New Roman"/>
          <w:lang w:eastAsia="de-DE"/>
        </w:rPr>
        <w:t xml:space="preserve">Eintreten auf die PI wurden sowohl Aspekte der konkreten Formulierung wie auch grundsätzliche Überlegungen diskutiert. </w:t>
      </w:r>
      <w:r w:rsidR="0090772F">
        <w:rPr>
          <w:rFonts w:eastAsia="Times New Roman" w:cs="Times New Roman"/>
          <w:lang w:eastAsia="de-DE"/>
        </w:rPr>
        <w:t xml:space="preserve">Ein Thema </w:t>
      </w:r>
      <w:r w:rsidR="00C77A5E">
        <w:rPr>
          <w:rFonts w:eastAsia="Times New Roman" w:cs="Times New Roman"/>
          <w:lang w:eastAsia="de-DE"/>
        </w:rPr>
        <w:t>war</w:t>
      </w:r>
      <w:r w:rsidR="0090772F">
        <w:rPr>
          <w:rFonts w:eastAsia="Times New Roman" w:cs="Times New Roman"/>
          <w:lang w:eastAsia="de-DE"/>
        </w:rPr>
        <w:t xml:space="preserve"> die Frage der Bewilligung, denn das entsprechende Verfahren dien</w:t>
      </w:r>
      <w:r w:rsidR="00D37A4D">
        <w:rPr>
          <w:rFonts w:eastAsia="Times New Roman" w:cs="Times New Roman"/>
          <w:lang w:eastAsia="de-DE"/>
        </w:rPr>
        <w:t>e</w:t>
      </w:r>
      <w:r w:rsidR="0090772F">
        <w:rPr>
          <w:rFonts w:eastAsia="Times New Roman" w:cs="Times New Roman"/>
          <w:lang w:eastAsia="de-DE"/>
        </w:rPr>
        <w:t xml:space="preserve"> in den Gemeinden der Prüfung, ob Verkehrssicherheitsvorschriften tangiert sind. Art. 96 der </w:t>
      </w:r>
      <w:proofErr w:type="spellStart"/>
      <w:r w:rsidR="0090772F">
        <w:rPr>
          <w:rFonts w:eastAsia="Times New Roman" w:cs="Times New Roman"/>
          <w:lang w:eastAsia="de-DE"/>
        </w:rPr>
        <w:t>Signalisationsverordnung</w:t>
      </w:r>
      <w:proofErr w:type="spellEnd"/>
      <w:r w:rsidR="0090772F">
        <w:rPr>
          <w:rFonts w:eastAsia="Times New Roman" w:cs="Times New Roman"/>
          <w:lang w:eastAsia="de-DE"/>
        </w:rPr>
        <w:t xml:space="preserve"> des Bundes </w:t>
      </w:r>
      <w:r w:rsidR="00C708DB">
        <w:rPr>
          <w:rFonts w:eastAsia="Times New Roman" w:cs="Times New Roman"/>
          <w:lang w:eastAsia="de-DE"/>
        </w:rPr>
        <w:t xml:space="preserve">(SSV; SR 741.21) </w:t>
      </w:r>
      <w:r w:rsidR="0090772F">
        <w:rPr>
          <w:rFonts w:eastAsia="Times New Roman" w:cs="Times New Roman"/>
          <w:lang w:eastAsia="de-DE"/>
        </w:rPr>
        <w:t xml:space="preserve">schreibt vor, dass grundsätzlich </w:t>
      </w:r>
      <w:proofErr w:type="spellStart"/>
      <w:r w:rsidR="0090772F">
        <w:rPr>
          <w:rFonts w:eastAsia="Times New Roman" w:cs="Times New Roman"/>
          <w:lang w:eastAsia="de-DE"/>
        </w:rPr>
        <w:t>Strassenreklamen</w:t>
      </w:r>
      <w:proofErr w:type="spellEnd"/>
      <w:r w:rsidR="0090772F" w:rsidRPr="00D63D72">
        <w:rPr>
          <w:rFonts w:eastAsia="Times New Roman" w:cs="Times New Roman"/>
          <w:lang w:eastAsia="de-DE"/>
        </w:rPr>
        <w:t xml:space="preserve"> </w:t>
      </w:r>
      <w:r w:rsidR="0090772F">
        <w:rPr>
          <w:rFonts w:eastAsia="Times New Roman" w:cs="Times New Roman"/>
          <w:lang w:eastAsia="de-DE"/>
        </w:rPr>
        <w:t xml:space="preserve">untersagt sind, welche die Verkehrssicherheit beinträchtigen, indem sie beispielsweise die Verkehrsteilnehmenden ablenken. Dies könnte durch das Anbringen von Wahl- und Abstimmungswerbung gegeben sein. </w:t>
      </w:r>
      <w:r w:rsidR="00D0686C">
        <w:rPr>
          <w:rFonts w:eastAsia="Times New Roman" w:cs="Times New Roman"/>
          <w:lang w:eastAsia="de-DE"/>
        </w:rPr>
        <w:t xml:space="preserve">Es gibt jedoch Gemeinden, die von einer Anmeldung sprechen, wenn es um die Zuteilung von Plakatstandorten geht. </w:t>
      </w:r>
    </w:p>
    <w:p w14:paraId="298034D4" w14:textId="364ED9F9" w:rsidR="0090772F" w:rsidRDefault="008138A2" w:rsidP="00C01F87">
      <w:pPr>
        <w:pStyle w:val="11LauftextAufzhlung"/>
        <w:numPr>
          <w:ilvl w:val="0"/>
          <w:numId w:val="0"/>
        </w:numPr>
        <w:tabs>
          <w:tab w:val="clear" w:pos="246"/>
        </w:tabs>
        <w:ind w:firstLine="284"/>
        <w:rPr>
          <w:rFonts w:eastAsia="Times New Roman" w:cs="Times New Roman"/>
          <w:lang w:eastAsia="de-DE"/>
        </w:rPr>
      </w:pPr>
      <w:r>
        <w:rPr>
          <w:rFonts w:eastAsia="Times New Roman" w:cs="Times New Roman"/>
          <w:lang w:eastAsia="de-DE"/>
        </w:rPr>
        <w:lastRenderedPageBreak/>
        <w:t>Bei der</w:t>
      </w:r>
      <w:r w:rsidR="00C77A5E">
        <w:rPr>
          <w:rFonts w:eastAsia="Times New Roman" w:cs="Times New Roman"/>
          <w:lang w:eastAsia="de-DE"/>
        </w:rPr>
        <w:t xml:space="preserve"> Frage, was eine </w:t>
      </w:r>
      <w:r w:rsidR="00C77A5E">
        <w:rPr>
          <w:rFonts w:ascii="Times New Roman" w:eastAsia="Times New Roman" w:hAnsi="Times New Roman" w:cs="Times New Roman"/>
          <w:lang w:eastAsia="de-DE"/>
        </w:rPr>
        <w:t>«</w:t>
      </w:r>
      <w:r w:rsidR="00C77A5E">
        <w:rPr>
          <w:rFonts w:eastAsia="Times New Roman" w:cs="Times New Roman"/>
          <w:lang w:eastAsia="de-DE"/>
        </w:rPr>
        <w:t>angemessene Anzahl von Standorten</w:t>
      </w:r>
      <w:r w:rsidR="00C77A5E">
        <w:rPr>
          <w:rFonts w:ascii="Times New Roman" w:eastAsia="Times New Roman" w:hAnsi="Times New Roman" w:cs="Times New Roman"/>
          <w:lang w:eastAsia="de-DE"/>
        </w:rPr>
        <w:t>»</w:t>
      </w:r>
      <w:r>
        <w:rPr>
          <w:rFonts w:ascii="Times New Roman" w:eastAsia="Times New Roman" w:hAnsi="Times New Roman" w:cs="Times New Roman"/>
          <w:lang w:eastAsia="de-DE"/>
        </w:rPr>
        <w:t xml:space="preserve"> in sehr unterschiedlichen Gemeinden</w:t>
      </w:r>
      <w:r w:rsidR="00C77A5E">
        <w:rPr>
          <w:rFonts w:eastAsia="Times New Roman" w:cs="Times New Roman"/>
          <w:lang w:eastAsia="de-DE"/>
        </w:rPr>
        <w:t xml:space="preserve"> ist, wurde auf die lokalen Gegebenheiten verwiesen. Nicht mehr zulässig soll sein, dass einzelne Gemeinden gar keine Standorte </w:t>
      </w:r>
      <w:r w:rsidR="00E75D76">
        <w:rPr>
          <w:rFonts w:eastAsia="Times New Roman" w:cs="Times New Roman"/>
          <w:lang w:eastAsia="de-DE"/>
        </w:rPr>
        <w:t xml:space="preserve">für Plakatstellen </w:t>
      </w:r>
      <w:r w:rsidR="00C77A5E">
        <w:rPr>
          <w:rFonts w:eastAsia="Times New Roman" w:cs="Times New Roman"/>
          <w:lang w:eastAsia="de-DE"/>
        </w:rPr>
        <w:t xml:space="preserve">bezeichnen. </w:t>
      </w:r>
    </w:p>
    <w:p w14:paraId="1EAED5F7" w14:textId="103A3661" w:rsidR="008138A2" w:rsidRDefault="008138A2" w:rsidP="00C01F87">
      <w:pPr>
        <w:pStyle w:val="11LauftextAufzhlung"/>
        <w:numPr>
          <w:ilvl w:val="0"/>
          <w:numId w:val="0"/>
        </w:numPr>
        <w:tabs>
          <w:tab w:val="clear" w:pos="246"/>
        </w:tabs>
        <w:ind w:firstLine="284"/>
      </w:pPr>
      <w:r>
        <w:rPr>
          <w:rFonts w:eastAsia="Times New Roman" w:cs="Times New Roman"/>
          <w:lang w:eastAsia="de-DE"/>
        </w:rPr>
        <w:t xml:space="preserve">Allerdings wurde grundsätzlich infrage gestellt, ob es sich bei der Bezeichnung von Standorten für politische Werbung überhaupt um eine öffentliche Aufgabe handelt, noch dazu, wenn eine kantonale Regelung die Gemeindeautonomie einschränken könnte. </w:t>
      </w:r>
      <w:r w:rsidR="00D37A4D">
        <w:rPr>
          <w:rFonts w:eastAsia="Times New Roman" w:cs="Times New Roman"/>
          <w:lang w:eastAsia="de-DE"/>
        </w:rPr>
        <w:t>Diesem Argument wurde mit Verweis auf Art. 39 K</w:t>
      </w:r>
      <w:r w:rsidR="00C708DB">
        <w:rPr>
          <w:rFonts w:eastAsia="Times New Roman" w:cs="Times New Roman"/>
          <w:lang w:eastAsia="de-DE"/>
        </w:rPr>
        <w:t>antonsverfassung (LS 101)</w:t>
      </w:r>
      <w:r w:rsidR="00D37A4D">
        <w:rPr>
          <w:rFonts w:eastAsia="Times New Roman" w:cs="Times New Roman"/>
          <w:lang w:eastAsia="de-DE"/>
        </w:rPr>
        <w:t xml:space="preserve"> widersprochen, wonach Ka</w:t>
      </w:r>
      <w:r w:rsidR="00D37A4D">
        <w:t>nton und Gemeinden das demokratische politische Engagement</w:t>
      </w:r>
      <w:r w:rsidR="00D37A4D" w:rsidRPr="00ED1D2B">
        <w:t xml:space="preserve"> </w:t>
      </w:r>
      <w:r w:rsidR="00D37A4D">
        <w:t>unterstützen</w:t>
      </w:r>
      <w:r w:rsidR="00D0686C">
        <w:t xml:space="preserve"> sollen</w:t>
      </w:r>
      <w:r w:rsidR="00D37A4D">
        <w:t>.</w:t>
      </w:r>
    </w:p>
    <w:p w14:paraId="5BFD7652" w14:textId="2444E3EF" w:rsidR="00D37A4D" w:rsidRDefault="00D37A4D" w:rsidP="00C01F87">
      <w:pPr>
        <w:pStyle w:val="11LauftextAufzhlung"/>
        <w:numPr>
          <w:ilvl w:val="0"/>
          <w:numId w:val="0"/>
        </w:numPr>
        <w:tabs>
          <w:tab w:val="clear" w:pos="246"/>
        </w:tabs>
        <w:ind w:firstLine="284"/>
      </w:pPr>
      <w:r>
        <w:t>Die Kommission entschied sich mit 8 zu 7 Stimmen für das Eintreten auf das Anliegen der PI</w:t>
      </w:r>
      <w:r w:rsidR="00404C6C">
        <w:t xml:space="preserve"> und führte in der Folge Anhörungen durch. Eingeladen wurde</w:t>
      </w:r>
      <w:r w:rsidR="00C708DB">
        <w:t>n</w:t>
      </w:r>
      <w:r w:rsidR="00404C6C">
        <w:t xml:space="preserve"> der Gemeindepräsidentenverband (GPV), der Verein der Gemeindeschreiber und Verwaltungsfachleute (VZGV) sowie Vertretungen der Gemeinde Aesch und der Stadt Schlieren</w:t>
      </w:r>
      <w:r w:rsidR="00D0686C">
        <w:t>, die ihre jeweilige Praxis vorstellten.</w:t>
      </w:r>
      <w:r w:rsidR="00404C6C">
        <w:t xml:space="preserve"> </w:t>
      </w:r>
    </w:p>
    <w:p w14:paraId="2687C39B" w14:textId="4E13A1B3" w:rsidR="008138A2" w:rsidRDefault="00E44954" w:rsidP="00C01F87">
      <w:pPr>
        <w:pStyle w:val="11LauftextAufzhlung"/>
        <w:numPr>
          <w:ilvl w:val="0"/>
          <w:numId w:val="0"/>
        </w:numPr>
        <w:tabs>
          <w:tab w:val="clear" w:pos="246"/>
        </w:tabs>
        <w:ind w:firstLine="284"/>
        <w:rPr>
          <w:rFonts w:cs="Times New Roman"/>
          <w:bCs/>
        </w:rPr>
      </w:pPr>
      <w:r>
        <w:rPr>
          <w:rFonts w:eastAsia="Times New Roman" w:cs="Times New Roman"/>
          <w:lang w:eastAsia="de-DE"/>
        </w:rPr>
        <w:t xml:space="preserve">Sowohl GVP wie auch VZGV standen dem Anliegen ablehnend gegenüber. Sie gewichten die Gemeindeautonomie höher als einheitliche Regelungen </w:t>
      </w:r>
      <w:r w:rsidR="00DF3E75">
        <w:rPr>
          <w:rFonts w:eastAsia="Times New Roman" w:cs="Times New Roman"/>
          <w:lang w:eastAsia="de-DE"/>
        </w:rPr>
        <w:t xml:space="preserve">für alle Gemeinden </w:t>
      </w:r>
      <w:r>
        <w:rPr>
          <w:rFonts w:eastAsia="Times New Roman" w:cs="Times New Roman"/>
          <w:lang w:eastAsia="de-DE"/>
        </w:rPr>
        <w:t xml:space="preserve">und sind der Ansicht, dass die </w:t>
      </w:r>
      <w:r>
        <w:rPr>
          <w:rFonts w:cs="Times New Roman"/>
          <w:bCs/>
        </w:rPr>
        <w:t>Stimmberechtigten und die Parteien auf Gemeindeebene direkt auf die Gemeindebehörden einwirken</w:t>
      </w:r>
      <w:r w:rsidRPr="00E44954">
        <w:rPr>
          <w:rFonts w:cs="Times New Roman"/>
          <w:bCs/>
        </w:rPr>
        <w:t xml:space="preserve"> </w:t>
      </w:r>
      <w:r>
        <w:rPr>
          <w:rFonts w:cs="Times New Roman"/>
          <w:bCs/>
        </w:rPr>
        <w:t>können, wenn sie mit einer bestehenden Regelung der Plakatierung nicht einverstanden sind.</w:t>
      </w:r>
      <w:r w:rsidR="00DF3E75">
        <w:rPr>
          <w:rFonts w:cs="Times New Roman"/>
          <w:bCs/>
        </w:rPr>
        <w:t xml:space="preserve"> </w:t>
      </w:r>
    </w:p>
    <w:p w14:paraId="28840648" w14:textId="29958D54" w:rsidR="00F80279" w:rsidRDefault="003C4DCF" w:rsidP="003F3F8A">
      <w:pPr>
        <w:pStyle w:val="11LauftextAufzhlung"/>
        <w:numPr>
          <w:ilvl w:val="0"/>
          <w:numId w:val="0"/>
        </w:numPr>
        <w:tabs>
          <w:tab w:val="clear" w:pos="246"/>
        </w:tabs>
        <w:ind w:firstLine="284"/>
      </w:pPr>
      <w:r>
        <w:rPr>
          <w:rFonts w:cs="Times New Roman"/>
          <w:bCs/>
        </w:rPr>
        <w:t xml:space="preserve">Aus den Ausführungen der Gemeinden wurde deutlich, dass eine rechtliche Klärung zwischen </w:t>
      </w:r>
      <w:r w:rsidR="00D0686C">
        <w:rPr>
          <w:rFonts w:cs="Times New Roman"/>
          <w:bCs/>
        </w:rPr>
        <w:t xml:space="preserve">Anmeldeverfahren und </w:t>
      </w:r>
      <w:r w:rsidR="00D0686C" w:rsidRPr="00961042">
        <w:rPr>
          <w:rFonts w:cs="Times New Roman"/>
          <w:bCs/>
        </w:rPr>
        <w:t>Bewilligungsverfahren</w:t>
      </w:r>
      <w:r>
        <w:rPr>
          <w:rFonts w:cs="Times New Roman"/>
          <w:bCs/>
        </w:rPr>
        <w:t xml:space="preserve"> vorzunehmen ist. </w:t>
      </w:r>
      <w:r w:rsidR="00C663A7">
        <w:rPr>
          <w:rFonts w:cs="Times New Roman"/>
          <w:bCs/>
        </w:rPr>
        <w:t xml:space="preserve">Die zuständige Direktion legte die Unterschiede und die damit verbundenen Rechtsmittel dar. </w:t>
      </w:r>
      <w:r w:rsidR="00967CA8">
        <w:rPr>
          <w:rFonts w:cs="Times New Roman"/>
          <w:bCs/>
        </w:rPr>
        <w:t xml:space="preserve">Die Kommission beschloss daraufhin, auf den Begriff </w:t>
      </w:r>
      <w:r w:rsidR="00967CA8">
        <w:rPr>
          <w:rFonts w:ascii="Times New Roman" w:eastAsia="Times New Roman" w:hAnsi="Times New Roman" w:cs="Times New Roman"/>
          <w:lang w:eastAsia="de-DE"/>
        </w:rPr>
        <w:t>«b</w:t>
      </w:r>
      <w:r w:rsidR="00967CA8">
        <w:rPr>
          <w:rFonts w:cs="Times New Roman"/>
          <w:bCs/>
        </w:rPr>
        <w:t>ewilligungsfrei</w:t>
      </w:r>
      <w:r w:rsidR="00967CA8">
        <w:rPr>
          <w:rFonts w:ascii="Times New Roman" w:eastAsia="Times New Roman" w:hAnsi="Times New Roman" w:cs="Times New Roman"/>
          <w:lang w:eastAsia="de-DE"/>
        </w:rPr>
        <w:t>»</w:t>
      </w:r>
      <w:r w:rsidR="00967CA8">
        <w:rPr>
          <w:rFonts w:cs="Times New Roman"/>
          <w:bCs/>
        </w:rPr>
        <w:t xml:space="preserve"> zu verzichten und hat den Wortlaut der PI redaktionell bereinigt.</w:t>
      </w:r>
    </w:p>
    <w:p w14:paraId="76039846" w14:textId="77777777" w:rsidR="00B24A3D" w:rsidRDefault="00B24A3D" w:rsidP="00B24A3D">
      <w:pPr>
        <w:pStyle w:val="11LauftextAufzhlung"/>
        <w:numPr>
          <w:ilvl w:val="0"/>
          <w:numId w:val="0"/>
        </w:numPr>
      </w:pPr>
    </w:p>
    <w:p w14:paraId="231E4973" w14:textId="77777777" w:rsidR="00B24A3D" w:rsidRPr="007A1226" w:rsidRDefault="00B24A3D" w:rsidP="00B24A3D">
      <w:pPr>
        <w:pStyle w:val="11LauftextAufzhlung"/>
        <w:numPr>
          <w:ilvl w:val="0"/>
          <w:numId w:val="0"/>
        </w:numPr>
        <w:rPr>
          <w:i/>
        </w:rPr>
      </w:pPr>
      <w:r w:rsidRPr="007A1226">
        <w:rPr>
          <w:i/>
        </w:rPr>
        <w:t>Vorbehaltener Beschluss</w:t>
      </w:r>
    </w:p>
    <w:p w14:paraId="5BF49765" w14:textId="5626FA9F" w:rsidR="00B24A3D" w:rsidRDefault="00B24A3D" w:rsidP="00086F3C">
      <w:pPr>
        <w:pStyle w:val="11LauftextAufzhlung"/>
        <w:numPr>
          <w:ilvl w:val="0"/>
          <w:numId w:val="0"/>
        </w:numPr>
        <w:tabs>
          <w:tab w:val="clear" w:pos="246"/>
        </w:tabs>
        <w:ind w:firstLine="284"/>
      </w:pPr>
      <w:r w:rsidRPr="004525D3">
        <w:t xml:space="preserve">Die </w:t>
      </w:r>
      <w:r>
        <w:t xml:space="preserve">Kommission </w:t>
      </w:r>
      <w:r w:rsidR="002058AA">
        <w:t>für Staat und Gemeinden</w:t>
      </w:r>
      <w:r>
        <w:t xml:space="preserve"> stimmt dem Erlassentwurf mit </w:t>
      </w:r>
      <w:r w:rsidR="002058AA">
        <w:t xml:space="preserve">8 zu 7 </w:t>
      </w:r>
      <w:r>
        <w:t>Stimmen zu.</w:t>
      </w:r>
      <w:r w:rsidRPr="004525D3">
        <w:t xml:space="preserve"> </w:t>
      </w:r>
    </w:p>
    <w:p w14:paraId="0E8947EE" w14:textId="44BE7E43" w:rsidR="00B24A3D" w:rsidRPr="00765C7C" w:rsidRDefault="00B24A3D" w:rsidP="00086F3C">
      <w:pPr>
        <w:pStyle w:val="11LauftextAufzhlung"/>
        <w:numPr>
          <w:ilvl w:val="0"/>
          <w:numId w:val="0"/>
        </w:numPr>
        <w:tabs>
          <w:tab w:val="clear" w:pos="246"/>
        </w:tabs>
        <w:ind w:firstLine="284"/>
      </w:pPr>
      <w:r>
        <w:t>Eine Minderheit</w:t>
      </w:r>
      <w:r w:rsidR="002058AA">
        <w:t xml:space="preserve"> lehnt den Erlassentwurf ab. </w:t>
      </w:r>
    </w:p>
    <w:p w14:paraId="3E0F2774" w14:textId="7A240BB8" w:rsidR="00473139" w:rsidRDefault="00473139" w:rsidP="007B52A7">
      <w:pPr>
        <w:pStyle w:val="10Zwischentitel"/>
      </w:pPr>
      <w:r>
        <w:t>3.</w:t>
      </w:r>
      <w:r w:rsidR="007B52A7">
        <w:t> </w:t>
      </w:r>
      <w:r w:rsidR="00393455">
        <w:t>Erläuterung der</w:t>
      </w:r>
      <w:r>
        <w:t xml:space="preserve"> </w:t>
      </w:r>
      <w:proofErr w:type="spellStart"/>
      <w:r w:rsidR="00393455">
        <w:t>Vernehmlassungsvorlage</w:t>
      </w:r>
      <w:proofErr w:type="spellEnd"/>
    </w:p>
    <w:p w14:paraId="2570ECF0" w14:textId="77777777" w:rsidR="00393455" w:rsidRDefault="00393455" w:rsidP="00393455">
      <w:pPr>
        <w:pStyle w:val="10Zwischentitelfettkursiv"/>
      </w:pPr>
      <w:r>
        <w:t>3.1 Grundzüge der Vorlage</w:t>
      </w:r>
    </w:p>
    <w:p w14:paraId="356AEDDD" w14:textId="4CF8A092" w:rsidR="00086F3C" w:rsidRPr="00086F3C" w:rsidRDefault="00086F3C" w:rsidP="00086F3C">
      <w:pPr>
        <w:pStyle w:val="10Zwischentitelfettkursiv"/>
        <w:ind w:firstLine="284"/>
        <w:jc w:val="both"/>
        <w:rPr>
          <w:b w:val="0"/>
          <w:i w:val="0"/>
        </w:rPr>
      </w:pPr>
      <w:r>
        <w:rPr>
          <w:b w:val="0"/>
          <w:i w:val="0"/>
        </w:rPr>
        <w:t xml:space="preserve">Mit der vorgeschlagenen Änderung des Gesetzes über die politischen Rechte werden die Gemeinden verpflichtet, auf ihrem Gemeindegebiet auf öffentlichem Grund eine Anzahl von Standorten festzulegen, an denen vor eidgenössischen, kantonalen und kommunalen Wahlen und Abstimmungen Wahl- und Abstimmungsplakate aufgestellt werden können. Die Anzahl der </w:t>
      </w:r>
      <w:r>
        <w:rPr>
          <w:b w:val="0"/>
          <w:i w:val="0"/>
        </w:rPr>
        <w:lastRenderedPageBreak/>
        <w:t xml:space="preserve">Standorte soll angemessen sein, womit Kriterien wie die </w:t>
      </w:r>
      <w:proofErr w:type="spellStart"/>
      <w:r>
        <w:rPr>
          <w:b w:val="0"/>
          <w:i w:val="0"/>
        </w:rPr>
        <w:t>Grösse</w:t>
      </w:r>
      <w:proofErr w:type="spellEnd"/>
      <w:r>
        <w:rPr>
          <w:b w:val="0"/>
          <w:i w:val="0"/>
        </w:rPr>
        <w:t xml:space="preserve"> oder topografische Gegebenheiten in der einzelnen Gemeinde zu berücksichtigen sind. Das Verfahren der Zuteilung der Standorte auf politische Parteien und weitere Personen und Organisationen wird von der Gemeinde bestimmt</w:t>
      </w:r>
      <w:r w:rsidR="00626D3B">
        <w:rPr>
          <w:b w:val="0"/>
          <w:i w:val="0"/>
        </w:rPr>
        <w:t xml:space="preserve"> und ist kostenlos.</w:t>
      </w:r>
    </w:p>
    <w:p w14:paraId="783E8408" w14:textId="52F98208" w:rsidR="00393455" w:rsidRDefault="00393455" w:rsidP="00393455">
      <w:pPr>
        <w:pStyle w:val="10Zwischentitelfettkursiv"/>
      </w:pPr>
      <w:r>
        <w:t>3.2 Erläuterung zu</w:t>
      </w:r>
      <w:r w:rsidR="001E2FC8">
        <w:t>r</w:t>
      </w:r>
      <w:r>
        <w:t xml:space="preserve"> Bestimmung</w:t>
      </w:r>
    </w:p>
    <w:p w14:paraId="511AFFBF" w14:textId="70364015" w:rsidR="001E2FC8" w:rsidRPr="001E2FC8" w:rsidRDefault="001E2FC8" w:rsidP="001E2FC8">
      <w:pPr>
        <w:pStyle w:val="10Zwischentitelfettkursiv"/>
        <w:ind w:firstLine="0"/>
        <w:jc w:val="both"/>
        <w:rPr>
          <w:b w:val="0"/>
        </w:rPr>
      </w:pPr>
      <w:r w:rsidRPr="001E2FC8">
        <w:rPr>
          <w:b w:val="0"/>
        </w:rPr>
        <w:t>§ 6 a.</w:t>
      </w:r>
    </w:p>
    <w:p w14:paraId="07D94FC8" w14:textId="77777777" w:rsidR="001E2FC8" w:rsidRDefault="001E2FC8" w:rsidP="001E2FC8">
      <w:pPr>
        <w:pStyle w:val="10Zwischentitelfettkursiv"/>
        <w:spacing w:before="40"/>
        <w:ind w:firstLine="284"/>
        <w:jc w:val="both"/>
        <w:rPr>
          <w:b w:val="0"/>
          <w:i w:val="0"/>
        </w:rPr>
      </w:pPr>
      <w:r>
        <w:rPr>
          <w:b w:val="0"/>
          <w:i w:val="0"/>
        </w:rPr>
        <w:t xml:space="preserve">Im Rahmen ihrer Autonomie bestimmen die Gemeinden geeignete Standorte auf gemeindeeigenem und damit öffentlichem Grund, an denen Wahl- und Abstimmungswerbung angebracht oder aufgestellt werden darf. Diese Standorte sind jeweils während kurzer Zeit vor eidgenössischen, kantonalen und kommunalen Wahlen und Abstimmungen nutzbar. Das Verfahren über die Zuteilung der Standorte auf politische Parteien, Organisationen und Einzelpersonen bestimmt die Gemeinde. Das Verfahren ist kostenlos und soll daher so ausgestaltet sein, dass den Gemeinden möglichst wenig Aufwand entsteht. </w:t>
      </w:r>
    </w:p>
    <w:p w14:paraId="78CC0ABF" w14:textId="51A6D229" w:rsidR="001E2FC8" w:rsidRDefault="001E2FC8" w:rsidP="001E2FC8">
      <w:pPr>
        <w:pStyle w:val="10Zwischentitelfettkursiv"/>
        <w:spacing w:before="40"/>
        <w:ind w:firstLine="284"/>
        <w:jc w:val="both"/>
        <w:rPr>
          <w:b w:val="0"/>
          <w:i w:val="0"/>
        </w:rPr>
      </w:pPr>
      <w:r>
        <w:rPr>
          <w:b w:val="0"/>
          <w:i w:val="0"/>
        </w:rPr>
        <w:t xml:space="preserve">Wegen des sachlichen Zusammenhangs wird die neue Bestimmung nach § 6, Wahl- und Abstimmungsfreiheit, als § 6 a. eingefügt. </w:t>
      </w:r>
    </w:p>
    <w:p w14:paraId="2BDF9B4C" w14:textId="2D357028" w:rsidR="00473139" w:rsidRDefault="00473139" w:rsidP="007B52A7">
      <w:pPr>
        <w:pStyle w:val="10Zwischentitel"/>
      </w:pPr>
      <w:r>
        <w:t>4.</w:t>
      </w:r>
      <w:r w:rsidR="007B52A7">
        <w:t> </w:t>
      </w:r>
      <w:r>
        <w:t>Finanzielle Auswirkungen und Regulierungsfolgeabschätzung</w:t>
      </w:r>
    </w:p>
    <w:p w14:paraId="141D4314" w14:textId="77777777" w:rsidR="00935ECB" w:rsidRPr="009737D4" w:rsidRDefault="00935ECB" w:rsidP="006D5DE1">
      <w:pPr>
        <w:spacing w:line="218" w:lineRule="auto"/>
        <w:ind w:right="94" w:firstLine="284"/>
        <w:jc w:val="both"/>
        <w:rPr>
          <w:rFonts w:ascii="Times New Roman" w:hAnsi="Times New Roman" w:cs="Times New Roman"/>
          <w:sz w:val="20"/>
          <w:szCs w:val="20"/>
        </w:rPr>
      </w:pPr>
      <w:r w:rsidRPr="009737D4">
        <w:rPr>
          <w:rFonts w:ascii="Times New Roman" w:hAnsi="Times New Roman" w:cs="Times New Roman"/>
          <w:sz w:val="20"/>
          <w:szCs w:val="20"/>
        </w:rPr>
        <w:t>Der Regierungsrat wird darum gebeten zu den finanziellen Auswirkungen und Regulierungsfolgen der beabsichtigen Gesetzesänderung Stellung zu nehmen.</w:t>
      </w:r>
    </w:p>
    <w:p w14:paraId="382AF2C3" w14:textId="24EA8A4C" w:rsidR="00473139" w:rsidRDefault="00473139" w:rsidP="007B52A7">
      <w:pPr>
        <w:pStyle w:val="10Zwischentitel"/>
      </w:pPr>
      <w:r>
        <w:t>5.</w:t>
      </w:r>
      <w:r w:rsidR="007B52A7">
        <w:t> </w:t>
      </w:r>
      <w:r>
        <w:t>Einladung zur Vernehmlassung</w:t>
      </w:r>
    </w:p>
    <w:p w14:paraId="2985B25B" w14:textId="0BC925B2" w:rsidR="00D026EB" w:rsidRDefault="00D026EB" w:rsidP="00D026EB">
      <w:pPr>
        <w:pStyle w:val="11Lauftext"/>
      </w:pPr>
      <w:proofErr w:type="spellStart"/>
      <w:r w:rsidRPr="00BD7066">
        <w:t>Gemäss</w:t>
      </w:r>
      <w:proofErr w:type="spellEnd"/>
      <w:r w:rsidRPr="00BD7066">
        <w:t xml:space="preserve"> §</w:t>
      </w:r>
      <w:r w:rsidR="00A803B1">
        <w:t> </w:t>
      </w:r>
      <w:r w:rsidRPr="00BD7066">
        <w:t>65</w:t>
      </w:r>
      <w:r w:rsidR="00A803B1">
        <w:t> </w:t>
      </w:r>
      <w:r w:rsidRPr="00BD7066">
        <w:t>Abs.</w:t>
      </w:r>
      <w:r w:rsidR="00A803B1">
        <w:t> </w:t>
      </w:r>
      <w:r w:rsidRPr="00BD7066">
        <w:t xml:space="preserve">2 KRG nimmt der Regierungsrat zum vorläufigen Beratungsergebnis der Kommission Stellung und </w:t>
      </w:r>
      <w:proofErr w:type="spellStart"/>
      <w:r w:rsidRPr="00BD7066">
        <w:t>äussert</w:t>
      </w:r>
      <w:proofErr w:type="spellEnd"/>
      <w:r w:rsidRPr="00BD7066">
        <w:t xml:space="preserve"> sich insbesondere auch zu den finanziellen Auswirkungen und Regulierungsfolgen der beabsichtigten Gesetzesänderung. Davon sind die Gemeinden betroffen. Im Sinne von §</w:t>
      </w:r>
      <w:r w:rsidR="00A803B1">
        <w:t> </w:t>
      </w:r>
      <w:r w:rsidRPr="00BD7066">
        <w:t>65</w:t>
      </w:r>
      <w:r w:rsidR="00A803B1">
        <w:t> </w:t>
      </w:r>
      <w:r w:rsidRPr="00BD7066">
        <w:t>Abs.</w:t>
      </w:r>
      <w:r w:rsidR="00A803B1">
        <w:t> </w:t>
      </w:r>
      <w:r w:rsidRPr="00BD7066">
        <w:t>3</w:t>
      </w:r>
      <w:r w:rsidR="00A803B1">
        <w:t> </w:t>
      </w:r>
      <w:r w:rsidRPr="00BD7066">
        <w:t xml:space="preserve">KRG </w:t>
      </w:r>
      <w:r w:rsidR="005339B0">
        <w:t>bittet die Kommission</w:t>
      </w:r>
      <w:r w:rsidRPr="00BD7066">
        <w:t xml:space="preserve">, zum Erlassentwurf eine Vernehmlassung durchzuführen und </w:t>
      </w:r>
      <w:r w:rsidR="005339B0">
        <w:t>ihr das</w:t>
      </w:r>
      <w:r w:rsidRPr="00BD7066">
        <w:t xml:space="preserve"> Ergebnis innert neun Monaten </w:t>
      </w:r>
      <w:r w:rsidR="00180958">
        <w:t>zukommen zu lassen.</w:t>
      </w:r>
    </w:p>
    <w:p w14:paraId="6D9FB795" w14:textId="45918AF4" w:rsidR="00F4147A" w:rsidRDefault="00F4147A" w:rsidP="00F4147A">
      <w:pPr>
        <w:pStyle w:val="07DatumbeiUnterschrift"/>
      </w:pPr>
      <w:r>
        <w:t xml:space="preserve">Zürich, </w:t>
      </w:r>
      <w:r w:rsidR="002058AA">
        <w:t>20. Juni 2025</w:t>
      </w:r>
    </w:p>
    <w:p w14:paraId="2352BAE1" w14:textId="77777777" w:rsidR="00F4147A" w:rsidRDefault="00F4147A" w:rsidP="002058AA">
      <w:pPr>
        <w:pStyle w:val="08Unterschrift"/>
        <w:ind w:left="2268"/>
      </w:pPr>
      <w:r>
        <w:t>Im Namen der Kommission</w:t>
      </w:r>
    </w:p>
    <w:p w14:paraId="7E3624B0" w14:textId="56742D7C" w:rsidR="005C6394" w:rsidRPr="00473139" w:rsidRDefault="00F4147A" w:rsidP="009737D4">
      <w:pPr>
        <w:pStyle w:val="08Unterschrift"/>
        <w:tabs>
          <w:tab w:val="clear" w:pos="4536"/>
        </w:tabs>
        <w:ind w:left="2268"/>
      </w:pPr>
      <w:r>
        <w:t>Die Präsidentin:</w:t>
      </w:r>
      <w:r>
        <w:tab/>
        <w:t>Die Sekretär</w:t>
      </w:r>
      <w:r w:rsidR="002058AA">
        <w:t>in</w:t>
      </w:r>
      <w:r>
        <w:t>:</w:t>
      </w:r>
      <w:r>
        <w:br/>
      </w:r>
      <w:r w:rsidR="002058AA">
        <w:t>Michèle Dünki-Bättig</w:t>
      </w:r>
      <w:r>
        <w:tab/>
      </w:r>
      <w:r w:rsidR="002058AA">
        <w:t>Jacqueline Wegmann</w:t>
      </w:r>
    </w:p>
    <w:sectPr w:rsidR="005C6394" w:rsidRPr="00473139" w:rsidSect="00473139">
      <w:footnotePr>
        <w:numFmt w:val="chicago"/>
      </w:footnotePr>
      <w:pgSz w:w="8391" w:h="11906" w:code="11"/>
      <w:pgMar w:top="992" w:right="1134" w:bottom="87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DD41BC" w14:textId="77777777" w:rsidR="00473139" w:rsidRDefault="00473139" w:rsidP="001249B5">
      <w:r>
        <w:separator/>
      </w:r>
    </w:p>
  </w:endnote>
  <w:endnote w:type="continuationSeparator" w:id="0">
    <w:p w14:paraId="355335BE" w14:textId="77777777" w:rsidR="00473139" w:rsidRDefault="00473139" w:rsidP="001249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Ten LT Std Roman">
    <w:altName w:val="Times New Roman"/>
    <w:charset w:val="00"/>
    <w:family w:val="roman"/>
    <w:pitch w:val="variable"/>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415B46" w14:textId="77777777" w:rsidR="00473139" w:rsidRDefault="00473139" w:rsidP="001249B5">
      <w:r>
        <w:sym w:font="Symbol" w:char="F0BE"/>
      </w:r>
      <w:r>
        <w:sym w:font="Symbol" w:char="F0BE"/>
      </w:r>
      <w:r>
        <w:sym w:font="Symbol" w:char="F0BE"/>
      </w:r>
      <w:r>
        <w:sym w:font="Symbol" w:char="F0BE"/>
      </w:r>
    </w:p>
  </w:footnote>
  <w:footnote w:type="continuationSeparator" w:id="0">
    <w:p w14:paraId="02E9F785" w14:textId="77777777" w:rsidR="00473139" w:rsidRDefault="00473139" w:rsidP="001249B5">
      <w:r>
        <w:continuationSeparator/>
      </w:r>
    </w:p>
  </w:footnote>
  <w:footnote w:id="1">
    <w:p w14:paraId="25762444" w14:textId="2875F70E" w:rsidR="000C3FA0" w:rsidRPr="005C6394" w:rsidRDefault="000C3FA0" w:rsidP="00900238">
      <w:pPr>
        <w:pStyle w:val="12Fussnote"/>
      </w:pPr>
      <w:r>
        <w:rPr>
          <w:rStyle w:val="Funotenzeichen"/>
        </w:rPr>
        <w:footnoteRef/>
      </w:r>
      <w:r>
        <w:t xml:space="preserve"> Die Kommission </w:t>
      </w:r>
      <w:r w:rsidR="00900238" w:rsidRPr="00FF5772">
        <w:t xml:space="preserve">Staat und Gemeinden besteht aus folgenden Mitgliedern: Michèle Dünki-Bättig, Glattfelden (Präsidentin); Isabel </w:t>
      </w:r>
      <w:proofErr w:type="spellStart"/>
      <w:r w:rsidR="00900238" w:rsidRPr="00FF5772">
        <w:t>Bartal</w:t>
      </w:r>
      <w:proofErr w:type="spellEnd"/>
      <w:r w:rsidR="00900238" w:rsidRPr="00FF5772">
        <w:t>, Zürich; Michael Biber, Bachenbülach; Susanne Brunner, Zürich; Isabel Garcia, Zürich; Sonja Gehrig, Urdorf; Florian Heer, Winterthur; Benjamin Krähenmann, Zürich; Gabriel Mäder, Adliswil; Fabian Müller, Rüschlikon; Christian Pfaller, Bassersdorf; Roman Schmid, Opfikon;</w:t>
      </w:r>
      <w:r w:rsidR="00900238">
        <w:t xml:space="preserve"> Tina Deplazes, Hinwil</w:t>
      </w:r>
      <w:r w:rsidR="00900238" w:rsidRPr="00FF5772">
        <w:t xml:space="preserve">; Nicola Yuste, Zürich; Christina Zurfluh Fraefel, Wädenswil; Sekretärin: </w:t>
      </w:r>
      <w:r w:rsidR="00900238">
        <w:t>Jacqueline Wegmann</w:t>
      </w:r>
      <w:r w:rsidR="001E2FC8">
        <w:t>.</w:t>
      </w:r>
    </w:p>
    <w:p w14:paraId="405A0956" w14:textId="77777777" w:rsidR="000C3FA0" w:rsidRPr="003104D8" w:rsidRDefault="000C3FA0" w:rsidP="000C3FA0">
      <w:pPr>
        <w:pStyle w:val="Funoten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C119E"/>
    <w:multiLevelType w:val="multilevel"/>
    <w:tmpl w:val="0807001D"/>
    <w:styleLink w:val="Formatvorlage1"/>
    <w:lvl w:ilvl="0">
      <w:start w:val="1"/>
      <w:numFmt w:val="bullet"/>
      <w:lvlText w:val="–"/>
      <w:lvlJc w:val="left"/>
      <w:pPr>
        <w:ind w:left="360" w:hanging="360"/>
      </w:pPr>
      <w:rPr>
        <w:rFonts w:ascii="Arial" w:hAnsi="Arial" w:hint="default"/>
      </w:rPr>
    </w:lvl>
    <w:lvl w:ilvl="1">
      <w:start w:val="1"/>
      <w:numFmt w:val="bullet"/>
      <w:lvlText w:val="–"/>
      <w:lvlJc w:val="left"/>
      <w:pPr>
        <w:ind w:left="720" w:hanging="360"/>
      </w:pPr>
      <w:rPr>
        <w:rFonts w:ascii="Arial" w:hAnsi="Arial" w:hint="default"/>
      </w:rPr>
    </w:lvl>
    <w:lvl w:ilvl="2">
      <w:start w:val="1"/>
      <w:numFmt w:val="bullet"/>
      <w:lvlText w:val="–"/>
      <w:lvlJc w:val="left"/>
      <w:pPr>
        <w:ind w:left="1080" w:hanging="360"/>
      </w:pPr>
      <w:rPr>
        <w:rFonts w:ascii="Arial" w:hAnsi="Arial" w:hint="default"/>
      </w:rPr>
    </w:lvl>
    <w:lvl w:ilvl="3">
      <w:start w:val="1"/>
      <w:numFmt w:val="bullet"/>
      <w:lvlText w:val="–"/>
      <w:lvlJc w:val="left"/>
      <w:pPr>
        <w:ind w:left="1440" w:hanging="360"/>
      </w:pPr>
      <w:rPr>
        <w:rFonts w:ascii="Arial" w:hAnsi="Arial" w:hint="default"/>
      </w:rPr>
    </w:lvl>
    <w:lvl w:ilvl="4">
      <w:start w:val="1"/>
      <w:numFmt w:val="bullet"/>
      <w:lvlText w:val="–"/>
      <w:lvlJc w:val="left"/>
      <w:pPr>
        <w:ind w:left="1800" w:hanging="360"/>
      </w:pPr>
      <w:rPr>
        <w:rFonts w:ascii="Arial" w:hAnsi="Arial" w:hint="default"/>
      </w:rPr>
    </w:lvl>
    <w:lvl w:ilvl="5">
      <w:start w:val="1"/>
      <w:numFmt w:val="bullet"/>
      <w:lvlText w:val="–"/>
      <w:lvlJc w:val="left"/>
      <w:pPr>
        <w:ind w:left="2160" w:hanging="360"/>
      </w:pPr>
      <w:rPr>
        <w:rFonts w:ascii="Arial" w:hAnsi="Arial" w:hint="default"/>
      </w:rPr>
    </w:lvl>
    <w:lvl w:ilvl="6">
      <w:start w:val="1"/>
      <w:numFmt w:val="bullet"/>
      <w:lvlText w:val="–"/>
      <w:lvlJc w:val="left"/>
      <w:pPr>
        <w:ind w:left="2520" w:hanging="360"/>
      </w:pPr>
      <w:rPr>
        <w:rFonts w:ascii="Arial" w:hAnsi="Arial" w:hint="default"/>
      </w:rPr>
    </w:lvl>
    <w:lvl w:ilvl="7">
      <w:start w:val="1"/>
      <w:numFmt w:val="bullet"/>
      <w:lvlText w:val="–"/>
      <w:lvlJc w:val="left"/>
      <w:pPr>
        <w:ind w:left="2880" w:hanging="360"/>
      </w:pPr>
      <w:rPr>
        <w:rFonts w:ascii="Arial" w:hAnsi="Arial" w:hint="default"/>
      </w:rPr>
    </w:lvl>
    <w:lvl w:ilvl="8">
      <w:start w:val="1"/>
      <w:numFmt w:val="bullet"/>
      <w:lvlText w:val="–"/>
      <w:lvlJc w:val="left"/>
      <w:pPr>
        <w:ind w:left="3240" w:hanging="360"/>
      </w:pPr>
      <w:rPr>
        <w:rFonts w:ascii="Arial" w:hAnsi="Arial" w:hint="default"/>
      </w:rPr>
    </w:lvl>
  </w:abstractNum>
  <w:abstractNum w:abstractNumId="1" w15:restartNumberingAfterBreak="0">
    <w:nsid w:val="1D2B33F6"/>
    <w:multiLevelType w:val="multilevel"/>
    <w:tmpl w:val="0807001D"/>
    <w:numStyleLink w:val="Formatvorlage1"/>
  </w:abstractNum>
  <w:abstractNum w:abstractNumId="2" w15:restartNumberingAfterBreak="0">
    <w:nsid w:val="3A5923FB"/>
    <w:multiLevelType w:val="multilevel"/>
    <w:tmpl w:val="80328CD2"/>
    <w:lvl w:ilvl="0">
      <w:start w:val="1"/>
      <w:numFmt w:val="decimal"/>
      <w:pStyle w:val="berschrift4"/>
      <w:lvlText w:val="%1."/>
      <w:lvlJc w:val="left"/>
      <w:pPr>
        <w:ind w:left="851" w:hanging="851"/>
      </w:pPr>
    </w:lvl>
    <w:lvl w:ilvl="1">
      <w:start w:val="1"/>
      <w:numFmt w:val="decimal"/>
      <w:lvlRestart w:val="0"/>
      <w:pStyle w:val="berschrift5"/>
      <w:lvlText w:val="%1.%2."/>
      <w:lvlJc w:val="left"/>
      <w:pPr>
        <w:ind w:left="851" w:hanging="851"/>
      </w:pPr>
    </w:lvl>
    <w:lvl w:ilvl="2">
      <w:start w:val="1"/>
      <w:numFmt w:val="decimal"/>
      <w:lvlRestart w:val="0"/>
      <w:pStyle w:val="berschrift6"/>
      <w:lvlText w:val="%1.%2.%3."/>
      <w:lvlJc w:val="left"/>
      <w:pPr>
        <w:ind w:left="851" w:hanging="851"/>
      </w:pPr>
    </w:lvl>
    <w:lvl w:ilvl="3">
      <w:start w:val="1"/>
      <w:numFmt w:val="none"/>
      <w:lvlRestart w:val="0"/>
      <w:lvlText w:val=""/>
      <w:lvlJc w:val="left"/>
      <w:pPr>
        <w:ind w:left="851" w:hanging="851"/>
      </w:pPr>
    </w:lvl>
    <w:lvl w:ilvl="4">
      <w:start w:val="1"/>
      <w:numFmt w:val="none"/>
      <w:lvlRestart w:val="0"/>
      <w:lvlText w:val=""/>
      <w:lvlJc w:val="left"/>
      <w:pPr>
        <w:ind w:left="0" w:firstLine="0"/>
      </w:pPr>
    </w:lvl>
    <w:lvl w:ilvl="5">
      <w:start w:val="1"/>
      <w:numFmt w:val="none"/>
      <w:lvlRestart w:val="0"/>
      <w:lvlText w:val=""/>
      <w:lvlJc w:val="left"/>
      <w:pPr>
        <w:ind w:left="0" w:firstLine="0"/>
      </w:pPr>
    </w:lvl>
    <w:lvl w:ilvl="6">
      <w:start w:val="1"/>
      <w:numFmt w:val="none"/>
      <w:lvlRestart w:val="0"/>
      <w:lvlText w:val=""/>
      <w:lvlJc w:val="left"/>
      <w:pPr>
        <w:ind w:left="0" w:firstLine="0"/>
      </w:pPr>
    </w:lvl>
    <w:lvl w:ilvl="7">
      <w:start w:val="1"/>
      <w:numFmt w:val="none"/>
      <w:lvlRestart w:val="0"/>
      <w:lvlText w:val=""/>
      <w:lvlJc w:val="left"/>
      <w:pPr>
        <w:ind w:left="0" w:firstLine="0"/>
      </w:pPr>
    </w:lvl>
    <w:lvl w:ilvl="8">
      <w:start w:val="1"/>
      <w:numFmt w:val="none"/>
      <w:lvlRestart w:val="0"/>
      <w:lvlText w:val=""/>
      <w:lvlJc w:val="left"/>
      <w:pPr>
        <w:ind w:left="0" w:firstLine="0"/>
      </w:pPr>
    </w:lvl>
  </w:abstractNum>
  <w:abstractNum w:abstractNumId="3" w15:restartNumberingAfterBreak="0">
    <w:nsid w:val="3E242A9C"/>
    <w:multiLevelType w:val="hybridMultilevel"/>
    <w:tmpl w:val="D1B0ED64"/>
    <w:lvl w:ilvl="0" w:tplc="FB92962E">
      <w:start w:val="1"/>
      <w:numFmt w:val="upperRoman"/>
      <w:lvlText w:val="%1."/>
      <w:lvlJc w:val="left"/>
      <w:pPr>
        <w:ind w:left="1060" w:hanging="720"/>
      </w:pPr>
      <w:rPr>
        <w:rFonts w:hint="default"/>
      </w:rPr>
    </w:lvl>
    <w:lvl w:ilvl="1" w:tplc="08070019" w:tentative="1">
      <w:start w:val="1"/>
      <w:numFmt w:val="lowerLetter"/>
      <w:lvlText w:val="%2."/>
      <w:lvlJc w:val="left"/>
      <w:pPr>
        <w:ind w:left="1420" w:hanging="360"/>
      </w:pPr>
    </w:lvl>
    <w:lvl w:ilvl="2" w:tplc="0807001B" w:tentative="1">
      <w:start w:val="1"/>
      <w:numFmt w:val="lowerRoman"/>
      <w:lvlText w:val="%3."/>
      <w:lvlJc w:val="right"/>
      <w:pPr>
        <w:ind w:left="2140" w:hanging="180"/>
      </w:pPr>
    </w:lvl>
    <w:lvl w:ilvl="3" w:tplc="0807000F" w:tentative="1">
      <w:start w:val="1"/>
      <w:numFmt w:val="decimal"/>
      <w:lvlText w:val="%4."/>
      <w:lvlJc w:val="left"/>
      <w:pPr>
        <w:ind w:left="2860" w:hanging="360"/>
      </w:pPr>
    </w:lvl>
    <w:lvl w:ilvl="4" w:tplc="08070019" w:tentative="1">
      <w:start w:val="1"/>
      <w:numFmt w:val="lowerLetter"/>
      <w:lvlText w:val="%5."/>
      <w:lvlJc w:val="left"/>
      <w:pPr>
        <w:ind w:left="3580" w:hanging="360"/>
      </w:pPr>
    </w:lvl>
    <w:lvl w:ilvl="5" w:tplc="0807001B" w:tentative="1">
      <w:start w:val="1"/>
      <w:numFmt w:val="lowerRoman"/>
      <w:lvlText w:val="%6."/>
      <w:lvlJc w:val="right"/>
      <w:pPr>
        <w:ind w:left="4300" w:hanging="180"/>
      </w:pPr>
    </w:lvl>
    <w:lvl w:ilvl="6" w:tplc="0807000F" w:tentative="1">
      <w:start w:val="1"/>
      <w:numFmt w:val="decimal"/>
      <w:lvlText w:val="%7."/>
      <w:lvlJc w:val="left"/>
      <w:pPr>
        <w:ind w:left="5020" w:hanging="360"/>
      </w:pPr>
    </w:lvl>
    <w:lvl w:ilvl="7" w:tplc="08070019" w:tentative="1">
      <w:start w:val="1"/>
      <w:numFmt w:val="lowerLetter"/>
      <w:lvlText w:val="%8."/>
      <w:lvlJc w:val="left"/>
      <w:pPr>
        <w:ind w:left="5740" w:hanging="360"/>
      </w:pPr>
    </w:lvl>
    <w:lvl w:ilvl="8" w:tplc="0807001B" w:tentative="1">
      <w:start w:val="1"/>
      <w:numFmt w:val="lowerRoman"/>
      <w:lvlText w:val="%9."/>
      <w:lvlJc w:val="right"/>
      <w:pPr>
        <w:ind w:left="6460" w:hanging="180"/>
      </w:pPr>
    </w:lvl>
  </w:abstractNum>
  <w:abstractNum w:abstractNumId="4" w15:restartNumberingAfterBreak="0">
    <w:nsid w:val="56011F47"/>
    <w:multiLevelType w:val="multilevel"/>
    <w:tmpl w:val="0807001D"/>
    <w:numStyleLink w:val="Formatvorlage1"/>
  </w:abstractNum>
  <w:abstractNum w:abstractNumId="5" w15:restartNumberingAfterBreak="0">
    <w:nsid w:val="573D7C23"/>
    <w:multiLevelType w:val="multilevel"/>
    <w:tmpl w:val="1E3EACCE"/>
    <w:lvl w:ilvl="0">
      <w:start w:val="1"/>
      <w:numFmt w:val="decimal"/>
      <w:lvlText w:val="%1."/>
      <w:lvlJc w:val="left"/>
      <w:pPr>
        <w:tabs>
          <w:tab w:val="num" w:pos="567"/>
        </w:tabs>
        <w:ind w:left="567" w:hanging="567"/>
      </w:pPr>
    </w:lvl>
    <w:lvl w:ilvl="1">
      <w:start w:val="1"/>
      <w:numFmt w:val="decimal"/>
      <w:lvlText w:val="%1.%2."/>
      <w:lvlJc w:val="left"/>
      <w:pPr>
        <w:tabs>
          <w:tab w:val="num" w:pos="1134"/>
        </w:tabs>
        <w:ind w:left="1134" w:hanging="567"/>
      </w:pPr>
    </w:lvl>
    <w:lvl w:ilvl="2">
      <w:start w:val="1"/>
      <w:numFmt w:val="decimal"/>
      <w:lvlText w:val="%1.%2.%3."/>
      <w:lvlJc w:val="left"/>
      <w:pPr>
        <w:tabs>
          <w:tab w:val="num" w:pos="1701"/>
        </w:tabs>
        <w:ind w:left="1701" w:hanging="567"/>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5FB20170"/>
    <w:multiLevelType w:val="hybridMultilevel"/>
    <w:tmpl w:val="816CAF98"/>
    <w:lvl w:ilvl="0" w:tplc="29B2E22E">
      <w:start w:val="1"/>
      <w:numFmt w:val="upperRoman"/>
      <w:lvlText w:val="%1."/>
      <w:lvlJc w:val="left"/>
      <w:pPr>
        <w:ind w:left="1080" w:hanging="72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7" w15:restartNumberingAfterBreak="0">
    <w:nsid w:val="69B2300E"/>
    <w:multiLevelType w:val="multilevel"/>
    <w:tmpl w:val="02BC4A44"/>
    <w:lvl w:ilvl="0">
      <w:start w:val="1"/>
      <w:numFmt w:val="bullet"/>
      <w:lvlText w:val=""/>
      <w:lvlJc w:val="left"/>
      <w:pPr>
        <w:ind w:left="567" w:hanging="567"/>
      </w:pPr>
      <w:rPr>
        <w:rFonts w:ascii="Symbol" w:hAnsi="Symbol" w:hint="default"/>
        <w:color w:val="auto"/>
      </w:rPr>
    </w:lvl>
    <w:lvl w:ilvl="1">
      <w:start w:val="1"/>
      <w:numFmt w:val="bullet"/>
      <w:lvlText w:val=""/>
      <w:lvlJc w:val="left"/>
      <w:pPr>
        <w:ind w:left="1134" w:hanging="567"/>
      </w:pPr>
      <w:rPr>
        <w:rFonts w:ascii="Symbol" w:hAnsi="Symbol" w:hint="default"/>
        <w:color w:val="auto"/>
      </w:rPr>
    </w:lvl>
    <w:lvl w:ilvl="2">
      <w:start w:val="1"/>
      <w:numFmt w:val="bullet"/>
      <w:lvlText w:val=""/>
      <w:lvlJc w:val="left"/>
      <w:pPr>
        <w:tabs>
          <w:tab w:val="num" w:pos="1701"/>
        </w:tabs>
        <w:ind w:left="1701" w:hanging="567"/>
      </w:pPr>
      <w:rPr>
        <w:rFonts w:ascii="Symbol" w:hAnsi="Symbol" w:hint="default"/>
        <w:color w:val="auto"/>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753F33F8"/>
    <w:multiLevelType w:val="hybridMultilevel"/>
    <w:tmpl w:val="867CAAD8"/>
    <w:lvl w:ilvl="0" w:tplc="A9CEDE5E">
      <w:numFmt w:val="bullet"/>
      <w:pStyle w:val="11LauftextAufzhlung"/>
      <w:lvlText w:val="–"/>
      <w:lvlJc w:val="left"/>
      <w:pPr>
        <w:ind w:left="246" w:hanging="227"/>
      </w:pPr>
      <w:rPr>
        <w:rFonts w:ascii="Times Ten LT Std Roman" w:eastAsia="Times Ten LT Std Roman" w:hAnsi="Times Ten LT Std Roman" w:cs="Times Ten LT Std Roman" w:hint="default"/>
        <w:b w:val="0"/>
        <w:bCs w:val="0"/>
        <w:i w:val="0"/>
        <w:iCs w:val="0"/>
        <w:color w:val="231F20"/>
        <w:spacing w:val="0"/>
        <w:w w:val="100"/>
        <w:sz w:val="20"/>
        <w:szCs w:val="20"/>
        <w:lang w:val="de-DE" w:eastAsia="en-US" w:bidi="ar-SA"/>
      </w:rPr>
    </w:lvl>
    <w:lvl w:ilvl="1" w:tplc="255CC7E8">
      <w:numFmt w:val="bullet"/>
      <w:lvlText w:val="•"/>
      <w:lvlJc w:val="left"/>
      <w:pPr>
        <w:ind w:left="832" w:hanging="227"/>
      </w:pPr>
      <w:rPr>
        <w:rFonts w:hint="default"/>
        <w:lang w:val="de-DE" w:eastAsia="en-US" w:bidi="ar-SA"/>
      </w:rPr>
    </w:lvl>
    <w:lvl w:ilvl="2" w:tplc="95F2EB04">
      <w:numFmt w:val="bullet"/>
      <w:lvlText w:val="•"/>
      <w:lvlJc w:val="left"/>
      <w:pPr>
        <w:ind w:left="1424" w:hanging="227"/>
      </w:pPr>
      <w:rPr>
        <w:rFonts w:hint="default"/>
        <w:lang w:val="de-DE" w:eastAsia="en-US" w:bidi="ar-SA"/>
      </w:rPr>
    </w:lvl>
    <w:lvl w:ilvl="3" w:tplc="9FAAC942">
      <w:numFmt w:val="bullet"/>
      <w:lvlText w:val="•"/>
      <w:lvlJc w:val="left"/>
      <w:pPr>
        <w:ind w:left="2016" w:hanging="227"/>
      </w:pPr>
      <w:rPr>
        <w:rFonts w:hint="default"/>
        <w:lang w:val="de-DE" w:eastAsia="en-US" w:bidi="ar-SA"/>
      </w:rPr>
    </w:lvl>
    <w:lvl w:ilvl="4" w:tplc="9898897A">
      <w:numFmt w:val="bullet"/>
      <w:lvlText w:val="•"/>
      <w:lvlJc w:val="left"/>
      <w:pPr>
        <w:ind w:left="2609" w:hanging="227"/>
      </w:pPr>
      <w:rPr>
        <w:rFonts w:hint="default"/>
        <w:lang w:val="de-DE" w:eastAsia="en-US" w:bidi="ar-SA"/>
      </w:rPr>
    </w:lvl>
    <w:lvl w:ilvl="5" w:tplc="A0845F0A">
      <w:numFmt w:val="bullet"/>
      <w:lvlText w:val="•"/>
      <w:lvlJc w:val="left"/>
      <w:pPr>
        <w:ind w:left="3201" w:hanging="227"/>
      </w:pPr>
      <w:rPr>
        <w:rFonts w:hint="default"/>
        <w:lang w:val="de-DE" w:eastAsia="en-US" w:bidi="ar-SA"/>
      </w:rPr>
    </w:lvl>
    <w:lvl w:ilvl="6" w:tplc="642206C2">
      <w:numFmt w:val="bullet"/>
      <w:lvlText w:val="•"/>
      <w:lvlJc w:val="left"/>
      <w:pPr>
        <w:ind w:left="3793" w:hanging="227"/>
      </w:pPr>
      <w:rPr>
        <w:rFonts w:hint="default"/>
        <w:lang w:val="de-DE" w:eastAsia="en-US" w:bidi="ar-SA"/>
      </w:rPr>
    </w:lvl>
    <w:lvl w:ilvl="7" w:tplc="A2E0DFCC">
      <w:numFmt w:val="bullet"/>
      <w:lvlText w:val="•"/>
      <w:lvlJc w:val="left"/>
      <w:pPr>
        <w:ind w:left="4386" w:hanging="227"/>
      </w:pPr>
      <w:rPr>
        <w:rFonts w:hint="default"/>
        <w:lang w:val="de-DE" w:eastAsia="en-US" w:bidi="ar-SA"/>
      </w:rPr>
    </w:lvl>
    <w:lvl w:ilvl="8" w:tplc="4D0C1C42">
      <w:numFmt w:val="bullet"/>
      <w:lvlText w:val="•"/>
      <w:lvlJc w:val="left"/>
      <w:pPr>
        <w:ind w:left="4978" w:hanging="227"/>
      </w:pPr>
      <w:rPr>
        <w:rFonts w:hint="default"/>
        <w:lang w:val="de-DE" w:eastAsia="en-US" w:bidi="ar-SA"/>
      </w:rPr>
    </w:lvl>
  </w:abstractNum>
  <w:num w:numId="1" w16cid:durableId="75721929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3434797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9079638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19786716">
    <w:abstractNumId w:val="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34564395">
    <w:abstractNumId w:val="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92283932">
    <w:abstractNumId w:val="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9871980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5629280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730268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19533871">
    <w:abstractNumId w:val="0"/>
  </w:num>
  <w:num w:numId="11" w16cid:durableId="1474105483">
    <w:abstractNumId w:val="1"/>
  </w:num>
  <w:num w:numId="12" w16cid:durableId="1001810079">
    <w:abstractNumId w:val="4"/>
  </w:num>
  <w:num w:numId="13" w16cid:durableId="684403400">
    <w:abstractNumId w:val="8"/>
  </w:num>
  <w:num w:numId="14" w16cid:durableId="436947507">
    <w:abstractNumId w:val="3"/>
  </w:num>
  <w:num w:numId="15" w16cid:durableId="168096155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9"/>
  <w:autoHyphenation/>
  <w:hyphenationZone w:val="425"/>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3139"/>
    <w:rsid w:val="0001667C"/>
    <w:rsid w:val="00036FB8"/>
    <w:rsid w:val="000422BD"/>
    <w:rsid w:val="000440D4"/>
    <w:rsid w:val="000778C3"/>
    <w:rsid w:val="00086F3C"/>
    <w:rsid w:val="000965DC"/>
    <w:rsid w:val="000C3FA0"/>
    <w:rsid w:val="000F4B66"/>
    <w:rsid w:val="00117BF9"/>
    <w:rsid w:val="001232A2"/>
    <w:rsid w:val="001249B5"/>
    <w:rsid w:val="001331F3"/>
    <w:rsid w:val="00142F3A"/>
    <w:rsid w:val="001612DC"/>
    <w:rsid w:val="00163DAD"/>
    <w:rsid w:val="00174ACE"/>
    <w:rsid w:val="0017787F"/>
    <w:rsid w:val="00180958"/>
    <w:rsid w:val="001C06C8"/>
    <w:rsid w:val="001C2182"/>
    <w:rsid w:val="001C4BE8"/>
    <w:rsid w:val="001E03CC"/>
    <w:rsid w:val="001E2FC8"/>
    <w:rsid w:val="002058AA"/>
    <w:rsid w:val="00206F4A"/>
    <w:rsid w:val="00212131"/>
    <w:rsid w:val="002623D6"/>
    <w:rsid w:val="00282157"/>
    <w:rsid w:val="002A29C3"/>
    <w:rsid w:val="002C2530"/>
    <w:rsid w:val="00300D6F"/>
    <w:rsid w:val="003451A1"/>
    <w:rsid w:val="00393455"/>
    <w:rsid w:val="003B3CEA"/>
    <w:rsid w:val="003B4526"/>
    <w:rsid w:val="003B4618"/>
    <w:rsid w:val="003C4DCF"/>
    <w:rsid w:val="003C6100"/>
    <w:rsid w:val="003F3F8A"/>
    <w:rsid w:val="00404C6C"/>
    <w:rsid w:val="00433627"/>
    <w:rsid w:val="00445391"/>
    <w:rsid w:val="00457C3A"/>
    <w:rsid w:val="00473139"/>
    <w:rsid w:val="0048009A"/>
    <w:rsid w:val="00500C91"/>
    <w:rsid w:val="005136B2"/>
    <w:rsid w:val="005339B0"/>
    <w:rsid w:val="00534593"/>
    <w:rsid w:val="00536D3E"/>
    <w:rsid w:val="00547B04"/>
    <w:rsid w:val="005829B1"/>
    <w:rsid w:val="005C6394"/>
    <w:rsid w:val="005F4D45"/>
    <w:rsid w:val="006000AB"/>
    <w:rsid w:val="006120F5"/>
    <w:rsid w:val="00623FA7"/>
    <w:rsid w:val="00626D3B"/>
    <w:rsid w:val="006C28B8"/>
    <w:rsid w:val="006D5DE1"/>
    <w:rsid w:val="007042E6"/>
    <w:rsid w:val="00727EA1"/>
    <w:rsid w:val="007704A4"/>
    <w:rsid w:val="00791AF2"/>
    <w:rsid w:val="007B52A7"/>
    <w:rsid w:val="007C705F"/>
    <w:rsid w:val="007E3E71"/>
    <w:rsid w:val="008138A2"/>
    <w:rsid w:val="00822AB4"/>
    <w:rsid w:val="008352E9"/>
    <w:rsid w:val="00841C62"/>
    <w:rsid w:val="00900238"/>
    <w:rsid w:val="0090772F"/>
    <w:rsid w:val="00935ECB"/>
    <w:rsid w:val="00956932"/>
    <w:rsid w:val="009600F1"/>
    <w:rsid w:val="00967CA8"/>
    <w:rsid w:val="009737D4"/>
    <w:rsid w:val="00976B4B"/>
    <w:rsid w:val="009A04CE"/>
    <w:rsid w:val="009B0F7F"/>
    <w:rsid w:val="009E3A85"/>
    <w:rsid w:val="00A803B1"/>
    <w:rsid w:val="00AF349E"/>
    <w:rsid w:val="00B05BF2"/>
    <w:rsid w:val="00B24A3D"/>
    <w:rsid w:val="00B52B20"/>
    <w:rsid w:val="00B81FAE"/>
    <w:rsid w:val="00BB3A67"/>
    <w:rsid w:val="00BD353F"/>
    <w:rsid w:val="00BD5675"/>
    <w:rsid w:val="00BF0C51"/>
    <w:rsid w:val="00C01F87"/>
    <w:rsid w:val="00C4136B"/>
    <w:rsid w:val="00C663A7"/>
    <w:rsid w:val="00C708DB"/>
    <w:rsid w:val="00C77A5E"/>
    <w:rsid w:val="00D026EB"/>
    <w:rsid w:val="00D0686C"/>
    <w:rsid w:val="00D10AD7"/>
    <w:rsid w:val="00D31F75"/>
    <w:rsid w:val="00D37A4D"/>
    <w:rsid w:val="00DE19CC"/>
    <w:rsid w:val="00DE4FD8"/>
    <w:rsid w:val="00DE56AE"/>
    <w:rsid w:val="00DF3E75"/>
    <w:rsid w:val="00E44954"/>
    <w:rsid w:val="00E75D76"/>
    <w:rsid w:val="00E83203"/>
    <w:rsid w:val="00EA2D96"/>
    <w:rsid w:val="00EB3F37"/>
    <w:rsid w:val="00EB68B5"/>
    <w:rsid w:val="00F4147A"/>
    <w:rsid w:val="00F80279"/>
    <w:rsid w:val="00FC36B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98941E0"/>
  <w15:chartTrackingRefBased/>
  <w15:docId w15:val="{9D56CC65-08AD-479B-AEAB-10B77FB2E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1"/>
        <w:szCs w:val="21"/>
        <w:lang w:val="de-CH"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locked="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uiPriority="19"/>
    <w:lsdException w:name="Intense Emphasis" w:uiPriority="21"/>
    <w:lsdException w:name="Subtle Reference" w:uiPriority="31"/>
    <w:lsdException w:name="Intense Reference" w:uiPriority="31"/>
    <w:lsdException w:name="Book Title" w:locked="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1232A2"/>
    <w:pPr>
      <w:widowControl w:val="0"/>
      <w:autoSpaceDE w:val="0"/>
      <w:autoSpaceDN w:val="0"/>
    </w:pPr>
    <w:rPr>
      <w:rFonts w:ascii="Times Ten LT Std Roman" w:eastAsia="Times Ten LT Std Roman" w:hAnsi="Times Ten LT Std Roman" w:cs="Times Ten LT Std Roman"/>
      <w:sz w:val="22"/>
      <w:szCs w:val="22"/>
      <w:lang w:val="de-DE"/>
    </w:rPr>
  </w:style>
  <w:style w:type="paragraph" w:styleId="berschrift1">
    <w:name w:val="heading 1"/>
    <w:basedOn w:val="Standard"/>
    <w:next w:val="Standard"/>
    <w:link w:val="berschrift1Zchn"/>
    <w:uiPriority w:val="9"/>
    <w:rsid w:val="000440D4"/>
    <w:pPr>
      <w:keepNext/>
      <w:keepLines/>
      <w:spacing w:before="496" w:line="480" w:lineRule="exact"/>
      <w:outlineLvl w:val="0"/>
    </w:pPr>
    <w:rPr>
      <w:rFonts w:ascii="Arial Black" w:eastAsiaTheme="majorEastAsia" w:hAnsi="Arial Black" w:cstheme="majorBidi"/>
      <w:sz w:val="48"/>
      <w:szCs w:val="32"/>
    </w:rPr>
  </w:style>
  <w:style w:type="paragraph" w:styleId="berschrift2">
    <w:name w:val="heading 2"/>
    <w:basedOn w:val="berschrift1"/>
    <w:link w:val="berschrift2Zchn"/>
    <w:uiPriority w:val="9"/>
    <w:rsid w:val="000440D4"/>
    <w:pPr>
      <w:spacing w:line="320" w:lineRule="exact"/>
      <w:outlineLvl w:val="1"/>
    </w:pPr>
    <w:rPr>
      <w:b/>
      <w:sz w:val="32"/>
      <w:szCs w:val="26"/>
    </w:rPr>
  </w:style>
  <w:style w:type="paragraph" w:styleId="berschrift3">
    <w:name w:val="heading 3"/>
    <w:basedOn w:val="berschrift2"/>
    <w:link w:val="berschrift3Zchn"/>
    <w:uiPriority w:val="9"/>
    <w:rsid w:val="000440D4"/>
    <w:pPr>
      <w:spacing w:before="248" w:line="248" w:lineRule="exact"/>
      <w:outlineLvl w:val="2"/>
    </w:pPr>
    <w:rPr>
      <w:b w:val="0"/>
      <w:sz w:val="21"/>
    </w:rPr>
  </w:style>
  <w:style w:type="paragraph" w:styleId="berschrift4">
    <w:name w:val="heading 4"/>
    <w:basedOn w:val="berschrift3"/>
    <w:link w:val="berschrift4Zchn"/>
    <w:uiPriority w:val="9"/>
    <w:rsid w:val="000440D4"/>
    <w:pPr>
      <w:numPr>
        <w:numId w:val="3"/>
      </w:numPr>
      <w:outlineLvl w:val="3"/>
    </w:pPr>
    <w:rPr>
      <w:iCs/>
    </w:rPr>
  </w:style>
  <w:style w:type="paragraph" w:styleId="berschrift5">
    <w:name w:val="heading 5"/>
    <w:basedOn w:val="berschrift4"/>
    <w:link w:val="berschrift5Zchn"/>
    <w:uiPriority w:val="9"/>
    <w:unhideWhenUsed/>
    <w:rsid w:val="000440D4"/>
    <w:pPr>
      <w:numPr>
        <w:ilvl w:val="1"/>
      </w:numPr>
      <w:outlineLvl w:val="4"/>
    </w:pPr>
  </w:style>
  <w:style w:type="paragraph" w:styleId="berschrift6">
    <w:name w:val="heading 6"/>
    <w:basedOn w:val="berschrift5"/>
    <w:link w:val="berschrift6Zchn"/>
    <w:uiPriority w:val="9"/>
    <w:semiHidden/>
    <w:unhideWhenUsed/>
    <w:rsid w:val="000440D4"/>
    <w:pPr>
      <w:numPr>
        <w:ilvl w:val="2"/>
      </w:numPr>
      <w:outlineLvl w:val="5"/>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440D4"/>
    <w:rPr>
      <w:rFonts w:ascii="Arial Black" w:eastAsiaTheme="majorEastAsia" w:hAnsi="Arial Black" w:cstheme="majorBidi"/>
      <w:sz w:val="48"/>
      <w:szCs w:val="32"/>
    </w:rPr>
  </w:style>
  <w:style w:type="character" w:customStyle="1" w:styleId="berschrift2Zchn">
    <w:name w:val="Überschrift 2 Zchn"/>
    <w:basedOn w:val="Absatz-Standardschriftart"/>
    <w:link w:val="berschrift2"/>
    <w:uiPriority w:val="9"/>
    <w:rsid w:val="00B81FAE"/>
    <w:rPr>
      <w:rFonts w:ascii="Arial Black" w:eastAsiaTheme="majorEastAsia" w:hAnsi="Arial Black" w:cstheme="majorBidi"/>
      <w:b/>
      <w:sz w:val="32"/>
      <w:szCs w:val="26"/>
    </w:rPr>
  </w:style>
  <w:style w:type="character" w:customStyle="1" w:styleId="berschrift3Zchn">
    <w:name w:val="Überschrift 3 Zchn"/>
    <w:basedOn w:val="Absatz-Standardschriftart"/>
    <w:link w:val="berschrift3"/>
    <w:uiPriority w:val="9"/>
    <w:rsid w:val="00B81FAE"/>
    <w:rPr>
      <w:rFonts w:ascii="Arial Black" w:eastAsiaTheme="majorEastAsia" w:hAnsi="Arial Black" w:cstheme="majorBidi"/>
      <w:sz w:val="21"/>
      <w:szCs w:val="26"/>
    </w:rPr>
  </w:style>
  <w:style w:type="character" w:customStyle="1" w:styleId="berschrift4Zchn">
    <w:name w:val="Überschrift 4 Zchn"/>
    <w:basedOn w:val="Absatz-Standardschriftart"/>
    <w:link w:val="berschrift4"/>
    <w:uiPriority w:val="9"/>
    <w:rsid w:val="00B81FAE"/>
    <w:rPr>
      <w:rFonts w:ascii="Arial Black" w:eastAsiaTheme="majorEastAsia" w:hAnsi="Arial Black" w:cstheme="majorBidi"/>
      <w:iCs/>
      <w:sz w:val="21"/>
      <w:szCs w:val="26"/>
    </w:rPr>
  </w:style>
  <w:style w:type="character" w:customStyle="1" w:styleId="berschrift5Zchn">
    <w:name w:val="Überschrift 5 Zchn"/>
    <w:basedOn w:val="Absatz-Standardschriftart"/>
    <w:link w:val="berschrift5"/>
    <w:uiPriority w:val="9"/>
    <w:rsid w:val="000440D4"/>
    <w:rPr>
      <w:rFonts w:ascii="Arial Black" w:eastAsiaTheme="majorEastAsia" w:hAnsi="Arial Black" w:cstheme="majorBidi"/>
      <w:iCs/>
      <w:sz w:val="21"/>
      <w:szCs w:val="26"/>
    </w:rPr>
  </w:style>
  <w:style w:type="character" w:customStyle="1" w:styleId="berschrift6Zchn">
    <w:name w:val="Überschrift 6 Zchn"/>
    <w:basedOn w:val="Absatz-Standardschriftart"/>
    <w:link w:val="berschrift6"/>
    <w:uiPriority w:val="9"/>
    <w:semiHidden/>
    <w:rsid w:val="000440D4"/>
    <w:rPr>
      <w:rFonts w:ascii="Arial Black" w:eastAsiaTheme="majorEastAsia" w:hAnsi="Arial Black" w:cstheme="majorBidi"/>
      <w:iCs/>
      <w:sz w:val="21"/>
      <w:szCs w:val="26"/>
    </w:rPr>
  </w:style>
  <w:style w:type="table" w:styleId="TabellemithellemGitternetz">
    <w:name w:val="Grid Table Light"/>
    <w:basedOn w:val="NormaleTabelle"/>
    <w:uiPriority w:val="40"/>
    <w:rsid w:val="00841C6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Funotentext">
    <w:name w:val="footnote text"/>
    <w:basedOn w:val="Standard"/>
    <w:link w:val="FunotentextZchn"/>
    <w:uiPriority w:val="99"/>
    <w:semiHidden/>
    <w:unhideWhenUsed/>
    <w:rsid w:val="001249B5"/>
    <w:rPr>
      <w:sz w:val="20"/>
      <w:szCs w:val="20"/>
    </w:rPr>
  </w:style>
  <w:style w:type="character" w:customStyle="1" w:styleId="FunotentextZchn">
    <w:name w:val="Fußnotentext Zchn"/>
    <w:basedOn w:val="Absatz-Standardschriftart"/>
    <w:link w:val="Funotentext"/>
    <w:uiPriority w:val="99"/>
    <w:semiHidden/>
    <w:rsid w:val="001249B5"/>
    <w:rPr>
      <w:rFonts w:ascii="Times Ten LT Std Roman" w:eastAsia="Times Ten LT Std Roman" w:hAnsi="Times Ten LT Std Roman" w:cs="Times Ten LT Std Roman"/>
      <w:sz w:val="20"/>
      <w:szCs w:val="20"/>
      <w:lang w:val="de-DE"/>
    </w:rPr>
  </w:style>
  <w:style w:type="character" w:styleId="Funotenzeichen">
    <w:name w:val="footnote reference"/>
    <w:basedOn w:val="Absatz-Standardschriftart"/>
    <w:uiPriority w:val="99"/>
    <w:semiHidden/>
    <w:unhideWhenUsed/>
    <w:rsid w:val="001249B5"/>
    <w:rPr>
      <w:vertAlign w:val="superscript"/>
    </w:rPr>
  </w:style>
  <w:style w:type="paragraph" w:customStyle="1" w:styleId="13Hinweis">
    <w:name w:val="13_Hinweis"/>
    <w:qFormat/>
    <w:rsid w:val="00206F4A"/>
    <w:rPr>
      <w:rFonts w:eastAsia="Times Ten LT Std Roman" w:cs="Arial"/>
      <w:b/>
      <w:bCs/>
      <w:color w:val="FF0000"/>
      <w:sz w:val="20"/>
      <w:szCs w:val="20"/>
      <w:lang w:val="de-DE"/>
    </w:rPr>
  </w:style>
  <w:style w:type="paragraph" w:styleId="Zitat">
    <w:name w:val="Quote"/>
    <w:basedOn w:val="Standard"/>
    <w:next w:val="Standard"/>
    <w:link w:val="ZitatZchn"/>
    <w:uiPriority w:val="29"/>
    <w:rsid w:val="00534593"/>
    <w:pPr>
      <w:spacing w:before="200" w:after="160"/>
      <w:ind w:left="864" w:right="864"/>
      <w:jc w:val="center"/>
    </w:pPr>
    <w:rPr>
      <w:i/>
      <w:iCs/>
      <w:color w:val="404040" w:themeColor="text1" w:themeTint="BF"/>
    </w:rPr>
  </w:style>
  <w:style w:type="character" w:styleId="Buchtitel">
    <w:name w:val="Book Title"/>
    <w:basedOn w:val="Absatz-Standardschriftart"/>
    <w:uiPriority w:val="33"/>
    <w:semiHidden/>
    <w:locked/>
    <w:rsid w:val="00841C62"/>
    <w:rPr>
      <w:b w:val="0"/>
      <w:bCs/>
      <w:i/>
      <w:iCs/>
      <w:spacing w:val="5"/>
    </w:rPr>
  </w:style>
  <w:style w:type="table" w:styleId="Tabellenraster">
    <w:name w:val="Table Grid"/>
    <w:basedOn w:val="NormaleTabelle"/>
    <w:uiPriority w:val="39"/>
    <w:rsid w:val="00841C62"/>
    <w:tblPr/>
    <w:tblStylePr w:type="firstRow">
      <w:rPr>
        <w:sz w:val="16"/>
      </w:rPr>
      <w:tblPr/>
      <w:tcPr>
        <w:tcBorders>
          <w:bottom w:val="single" w:sz="4" w:space="0" w:color="auto"/>
        </w:tcBorders>
      </w:tcPr>
    </w:tblStylePr>
    <w:tblStylePr w:type="lastRow">
      <w:tblPr/>
      <w:tcPr>
        <w:tcBorders>
          <w:top w:val="single" w:sz="4" w:space="0" w:color="auto"/>
          <w:bottom w:val="single" w:sz="4" w:space="0" w:color="auto"/>
        </w:tcBorders>
      </w:tcPr>
    </w:tblStylePr>
  </w:style>
  <w:style w:type="table" w:styleId="Gitternetztabelle1hell-Akzent2">
    <w:name w:val="Grid Table 1 Light Accent 2"/>
    <w:basedOn w:val="NormaleTabelle"/>
    <w:uiPriority w:val="46"/>
    <w:rsid w:val="00841C62"/>
    <w:tblPr>
      <w:tblStyleRowBandSize w:val="1"/>
      <w:tblStyleColBandSize w:val="1"/>
      <w:tblBorders>
        <w:top w:val="single" w:sz="4" w:space="0" w:color="FF8D9A" w:themeColor="accent2" w:themeTint="66"/>
        <w:left w:val="single" w:sz="4" w:space="0" w:color="FF8D9A" w:themeColor="accent2" w:themeTint="66"/>
        <w:bottom w:val="single" w:sz="4" w:space="0" w:color="FF8D9A" w:themeColor="accent2" w:themeTint="66"/>
        <w:right w:val="single" w:sz="4" w:space="0" w:color="FF8D9A" w:themeColor="accent2" w:themeTint="66"/>
        <w:insideH w:val="single" w:sz="4" w:space="0" w:color="FF8D9A" w:themeColor="accent2" w:themeTint="66"/>
        <w:insideV w:val="single" w:sz="4" w:space="0" w:color="FF8D9A" w:themeColor="accent2" w:themeTint="66"/>
      </w:tblBorders>
    </w:tblPr>
    <w:tblStylePr w:type="firstRow">
      <w:rPr>
        <w:b/>
        <w:bCs/>
      </w:rPr>
      <w:tblPr/>
      <w:tcPr>
        <w:tcBorders>
          <w:bottom w:val="single" w:sz="12" w:space="0" w:color="FF5467" w:themeColor="accent2" w:themeTint="99"/>
        </w:tcBorders>
      </w:tcPr>
    </w:tblStylePr>
    <w:tblStylePr w:type="lastRow">
      <w:rPr>
        <w:b/>
        <w:bCs/>
      </w:rPr>
      <w:tblPr/>
      <w:tcPr>
        <w:tcBorders>
          <w:top w:val="double" w:sz="2" w:space="0" w:color="FF5467" w:themeColor="accent2" w:themeTint="99"/>
        </w:tcBorders>
      </w:tcPr>
    </w:tblStylePr>
    <w:tblStylePr w:type="firstCol">
      <w:rPr>
        <w:b/>
        <w:bCs/>
      </w:rPr>
    </w:tblStylePr>
    <w:tblStylePr w:type="lastCol">
      <w:rPr>
        <w:b/>
        <w:bCs/>
      </w:rPr>
    </w:tblStylePr>
  </w:style>
  <w:style w:type="table" w:styleId="EinfacheTabelle1">
    <w:name w:val="Plain Table 1"/>
    <w:basedOn w:val="NormaleTabelle"/>
    <w:uiPriority w:val="41"/>
    <w:rsid w:val="00841C62"/>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EinfacheTabelle2">
    <w:name w:val="Plain Table 2"/>
    <w:basedOn w:val="NormaleTabelle"/>
    <w:uiPriority w:val="42"/>
    <w:rsid w:val="00841C62"/>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EinfacheTabelle4">
    <w:name w:val="Plain Table 4"/>
    <w:basedOn w:val="NormaleTabelle"/>
    <w:uiPriority w:val="44"/>
    <w:rsid w:val="00841C62"/>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EinfacheTabelle5">
    <w:name w:val="Plain Table 5"/>
    <w:basedOn w:val="NormaleTabelle"/>
    <w:uiPriority w:val="45"/>
    <w:rsid w:val="00841C62"/>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itternetztabelle1hell">
    <w:name w:val="Grid Table 1 Light"/>
    <w:basedOn w:val="NormaleTabelle"/>
    <w:uiPriority w:val="46"/>
    <w:rsid w:val="00841C6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customStyle="1" w:styleId="Formatvorlage1">
    <w:name w:val="Formatvorlage1"/>
    <w:uiPriority w:val="99"/>
    <w:rsid w:val="00841C62"/>
    <w:pPr>
      <w:numPr>
        <w:numId w:val="10"/>
      </w:numPr>
    </w:pPr>
  </w:style>
  <w:style w:type="paragraph" w:customStyle="1" w:styleId="01Spitzmarkegross">
    <w:name w:val="01_Spitzmarke_gross"/>
    <w:basedOn w:val="Standard"/>
    <w:qFormat/>
    <w:rsid w:val="001C4BE8"/>
    <w:pPr>
      <w:spacing w:before="33" w:line="240" w:lineRule="exact"/>
    </w:pPr>
    <w:rPr>
      <w:color w:val="231F20"/>
      <w:sz w:val="20"/>
      <w:szCs w:val="20"/>
    </w:rPr>
  </w:style>
  <w:style w:type="paragraph" w:customStyle="1" w:styleId="03Titelgross">
    <w:name w:val="03_Titel_gross"/>
    <w:basedOn w:val="Standard"/>
    <w:qFormat/>
    <w:rsid w:val="00E83203"/>
    <w:pPr>
      <w:spacing w:before="200" w:after="166" w:line="500" w:lineRule="exact"/>
    </w:pPr>
    <w:rPr>
      <w:b/>
      <w:color w:val="231F20"/>
      <w:spacing w:val="-2"/>
      <w:sz w:val="48"/>
    </w:rPr>
  </w:style>
  <w:style w:type="paragraph" w:customStyle="1" w:styleId="04DatumUntertitelgross">
    <w:name w:val="04_Datum/Untertitel_gross"/>
    <w:basedOn w:val="Standard"/>
    <w:qFormat/>
    <w:rsid w:val="001C4BE8"/>
    <w:pPr>
      <w:spacing w:before="166" w:line="260" w:lineRule="exact"/>
    </w:pPr>
    <w:rPr>
      <w:b/>
      <w:color w:val="231F20"/>
      <w:sz w:val="24"/>
    </w:rPr>
  </w:style>
  <w:style w:type="paragraph" w:customStyle="1" w:styleId="12Fussnote">
    <w:name w:val="12_Fussnote"/>
    <w:basedOn w:val="Standard"/>
    <w:qFormat/>
    <w:rsid w:val="001331F3"/>
    <w:pPr>
      <w:spacing w:before="27" w:line="170" w:lineRule="exact"/>
      <w:ind w:firstLine="227"/>
      <w:jc w:val="both"/>
    </w:pPr>
    <w:rPr>
      <w:color w:val="231F20"/>
      <w:sz w:val="16"/>
    </w:rPr>
  </w:style>
  <w:style w:type="paragraph" w:customStyle="1" w:styleId="09Bericht">
    <w:name w:val="09_Bericht"/>
    <w:basedOn w:val="Standard"/>
    <w:qFormat/>
    <w:rsid w:val="00500C91"/>
    <w:pPr>
      <w:spacing w:before="20" w:line="235" w:lineRule="auto"/>
    </w:pPr>
    <w:rPr>
      <w:b/>
      <w:color w:val="231F20"/>
      <w:spacing w:val="-2"/>
      <w:sz w:val="20"/>
    </w:rPr>
  </w:style>
  <w:style w:type="paragraph" w:customStyle="1" w:styleId="10Zwischentitel">
    <w:name w:val="10_Zwischentitel"/>
    <w:basedOn w:val="Standard"/>
    <w:qFormat/>
    <w:rsid w:val="002C2530"/>
    <w:pPr>
      <w:spacing w:before="227" w:after="128" w:line="235" w:lineRule="exact"/>
      <w:ind w:firstLine="227"/>
    </w:pPr>
    <w:rPr>
      <w:b/>
      <w:color w:val="231F20"/>
      <w:sz w:val="20"/>
    </w:rPr>
  </w:style>
  <w:style w:type="paragraph" w:customStyle="1" w:styleId="11Lauftext">
    <w:name w:val="11_Lauftext"/>
    <w:basedOn w:val="Standard"/>
    <w:qFormat/>
    <w:rsid w:val="00EB68B5"/>
    <w:pPr>
      <w:spacing w:before="40" w:line="235" w:lineRule="exact"/>
      <w:ind w:firstLine="227"/>
      <w:jc w:val="both"/>
    </w:pPr>
    <w:rPr>
      <w:color w:val="231F20"/>
      <w:sz w:val="20"/>
      <w:szCs w:val="20"/>
    </w:rPr>
  </w:style>
  <w:style w:type="paragraph" w:customStyle="1" w:styleId="10Zwischentitelkursiv">
    <w:name w:val="10_Zwischentitel kursiv"/>
    <w:basedOn w:val="Standard"/>
    <w:qFormat/>
    <w:rsid w:val="002C2530"/>
    <w:pPr>
      <w:spacing w:before="113" w:after="43" w:line="235" w:lineRule="exact"/>
      <w:ind w:firstLine="227"/>
    </w:pPr>
    <w:rPr>
      <w:i/>
      <w:color w:val="231F20"/>
      <w:sz w:val="20"/>
    </w:rPr>
  </w:style>
  <w:style w:type="paragraph" w:customStyle="1" w:styleId="10Zwischentitelfettkursiv">
    <w:name w:val="10_Zwischentitel fett kursiv"/>
    <w:basedOn w:val="10Zwischentitelkursiv"/>
    <w:qFormat/>
    <w:rsid w:val="002C2530"/>
    <w:rPr>
      <w:b/>
      <w:bCs/>
    </w:rPr>
  </w:style>
  <w:style w:type="paragraph" w:customStyle="1" w:styleId="11LauftextAufzhlung">
    <w:name w:val="11_Lauftext Aufzählung"/>
    <w:basedOn w:val="Standard"/>
    <w:qFormat/>
    <w:rsid w:val="002A29C3"/>
    <w:pPr>
      <w:numPr>
        <w:numId w:val="13"/>
      </w:numPr>
      <w:tabs>
        <w:tab w:val="left" w:pos="246"/>
      </w:tabs>
      <w:spacing w:line="235" w:lineRule="exact"/>
      <w:ind w:left="227"/>
      <w:jc w:val="both"/>
    </w:pPr>
    <w:rPr>
      <w:color w:val="231F20"/>
      <w:sz w:val="20"/>
      <w:szCs w:val="20"/>
    </w:rPr>
  </w:style>
  <w:style w:type="paragraph" w:customStyle="1" w:styleId="07DatumbeiUnterschrift">
    <w:name w:val="07_Datum bei Unterschrift"/>
    <w:basedOn w:val="Standard"/>
    <w:qFormat/>
    <w:rsid w:val="00EB68B5"/>
    <w:pPr>
      <w:spacing w:before="440" w:after="220" w:line="235" w:lineRule="exact"/>
    </w:pPr>
    <w:rPr>
      <w:color w:val="231F20"/>
      <w:sz w:val="20"/>
    </w:rPr>
  </w:style>
  <w:style w:type="paragraph" w:customStyle="1" w:styleId="08Unterschrift">
    <w:name w:val="08_Unterschrift"/>
    <w:basedOn w:val="11Lauftext"/>
    <w:qFormat/>
    <w:rsid w:val="00EB68B5"/>
    <w:pPr>
      <w:tabs>
        <w:tab w:val="left" w:pos="4536"/>
      </w:tabs>
      <w:spacing w:before="80"/>
      <w:ind w:left="2835" w:firstLine="0"/>
      <w:jc w:val="left"/>
    </w:pPr>
  </w:style>
  <w:style w:type="paragraph" w:customStyle="1" w:styleId="01Spitzmarke">
    <w:name w:val="01_Spitzmarke"/>
    <w:basedOn w:val="01Spitzmarkegross"/>
    <w:rsid w:val="009600F1"/>
    <w:pPr>
      <w:spacing w:before="0" w:after="120" w:line="180" w:lineRule="exact"/>
    </w:pPr>
    <w:rPr>
      <w:sz w:val="16"/>
      <w:szCs w:val="16"/>
    </w:rPr>
  </w:style>
  <w:style w:type="paragraph" w:customStyle="1" w:styleId="03Titel">
    <w:name w:val="03_Titel"/>
    <w:basedOn w:val="03Titelgross"/>
    <w:rsid w:val="00623FA7"/>
    <w:pPr>
      <w:spacing w:before="0" w:after="0" w:line="269" w:lineRule="exact"/>
    </w:pPr>
    <w:rPr>
      <w:sz w:val="24"/>
      <w:szCs w:val="24"/>
    </w:rPr>
  </w:style>
  <w:style w:type="paragraph" w:customStyle="1" w:styleId="04DatumUntertitel">
    <w:name w:val="04_Datum/Untertitel"/>
    <w:basedOn w:val="04DatumUntertitelgross"/>
    <w:rsid w:val="00623FA7"/>
    <w:pPr>
      <w:spacing w:before="120" w:after="470" w:line="235" w:lineRule="exact"/>
    </w:pPr>
    <w:rPr>
      <w:b w:val="0"/>
      <w:sz w:val="20"/>
    </w:rPr>
  </w:style>
  <w:style w:type="paragraph" w:customStyle="1" w:styleId="02Vorlagen-Nummer">
    <w:name w:val="02_Vorlagen-Nummer"/>
    <w:basedOn w:val="03Titel"/>
    <w:rsid w:val="00623FA7"/>
    <w:pPr>
      <w:spacing w:before="100" w:after="50"/>
    </w:pPr>
  </w:style>
  <w:style w:type="paragraph" w:customStyle="1" w:styleId="05Beschlusskursiv">
    <w:name w:val="05_Beschluss kursiv"/>
    <w:basedOn w:val="11Lauftext"/>
    <w:rsid w:val="00163DAD"/>
    <w:pPr>
      <w:spacing w:before="170"/>
      <w:ind w:firstLine="0"/>
    </w:pPr>
    <w:rPr>
      <w:i/>
    </w:rPr>
  </w:style>
  <w:style w:type="paragraph" w:customStyle="1" w:styleId="05Beschluss">
    <w:name w:val="05_Beschluss"/>
    <w:basedOn w:val="05Beschlusskursiv"/>
    <w:rsid w:val="00623FA7"/>
    <w:pPr>
      <w:spacing w:before="156"/>
    </w:pPr>
    <w:rPr>
      <w:i w:val="0"/>
    </w:rPr>
  </w:style>
  <w:style w:type="paragraph" w:customStyle="1" w:styleId="06Dispositiv">
    <w:name w:val="06_Dispositiv"/>
    <w:basedOn w:val="11Lauftext"/>
    <w:rsid w:val="00163DAD"/>
    <w:pPr>
      <w:spacing w:before="170"/>
      <w:ind w:firstLine="340"/>
    </w:pPr>
  </w:style>
  <w:style w:type="paragraph" w:customStyle="1" w:styleId="06Dispositivfettkursiv">
    <w:name w:val="06_Dispositiv fett kursiv"/>
    <w:basedOn w:val="Standard"/>
    <w:rsid w:val="00163DAD"/>
    <w:pPr>
      <w:spacing w:before="146"/>
      <w:ind w:left="20"/>
    </w:pPr>
    <w:rPr>
      <w:b/>
      <w:i/>
      <w:color w:val="231F20"/>
      <w:spacing w:val="-2"/>
      <w:sz w:val="20"/>
    </w:rPr>
  </w:style>
  <w:style w:type="paragraph" w:customStyle="1" w:styleId="06Dispositivkursiv">
    <w:name w:val="06_Dispositiv kursiv"/>
    <w:basedOn w:val="06Dispositiv"/>
    <w:rsid w:val="00163DAD"/>
    <w:rPr>
      <w:i/>
    </w:rPr>
  </w:style>
  <w:style w:type="character" w:customStyle="1" w:styleId="ZitatZchn">
    <w:name w:val="Zitat Zchn"/>
    <w:basedOn w:val="Absatz-Standardschriftart"/>
    <w:link w:val="Zitat"/>
    <w:uiPriority w:val="29"/>
    <w:rsid w:val="00534593"/>
    <w:rPr>
      <w:rFonts w:ascii="Times Ten LT Std Roman" w:eastAsia="Times Ten LT Std Roman" w:hAnsi="Times Ten LT Std Roman" w:cs="Times Ten LT Std Roman"/>
      <w:i/>
      <w:iCs/>
      <w:color w:val="404040" w:themeColor="text1" w:themeTint="BF"/>
      <w:sz w:val="22"/>
      <w:szCs w:val="22"/>
      <w:lang w:val="de-DE"/>
    </w:rPr>
  </w:style>
  <w:style w:type="paragraph" w:customStyle="1" w:styleId="00KR-Nr">
    <w:name w:val="00_KR-Nr."/>
    <w:basedOn w:val="Standard"/>
    <w:qFormat/>
    <w:rsid w:val="005C6394"/>
    <w:pPr>
      <w:spacing w:before="62"/>
      <w:ind w:left="75"/>
      <w:jc w:val="right"/>
    </w:pPr>
    <w:rPr>
      <w:i/>
      <w:color w:val="231F20"/>
      <w:spacing w:val="-4"/>
      <w:sz w:val="18"/>
    </w:rPr>
  </w:style>
  <w:style w:type="paragraph" w:styleId="Fuzeile">
    <w:name w:val="footer"/>
    <w:basedOn w:val="Standard"/>
    <w:link w:val="FuzeileZchn"/>
    <w:uiPriority w:val="99"/>
    <w:unhideWhenUsed/>
    <w:rsid w:val="000778C3"/>
    <w:pPr>
      <w:tabs>
        <w:tab w:val="center" w:pos="4536"/>
        <w:tab w:val="right" w:pos="9072"/>
      </w:tabs>
    </w:pPr>
    <w:rPr>
      <w:lang w:val="de-CH"/>
    </w:rPr>
  </w:style>
  <w:style w:type="character" w:customStyle="1" w:styleId="FuzeileZchn">
    <w:name w:val="Fußzeile Zchn"/>
    <w:basedOn w:val="Absatz-Standardschriftart"/>
    <w:link w:val="Fuzeile"/>
    <w:uiPriority w:val="99"/>
    <w:rsid w:val="000778C3"/>
    <w:rPr>
      <w:rFonts w:ascii="Times Ten LT Std Roman" w:eastAsia="Times Ten LT Std Roman" w:hAnsi="Times Ten LT Std Roman" w:cs="Times Ten LT Std Roman"/>
      <w:sz w:val="22"/>
      <w:szCs w:val="22"/>
    </w:rPr>
  </w:style>
  <w:style w:type="paragraph" w:styleId="Textkrper">
    <w:name w:val="Body Text"/>
    <w:basedOn w:val="Standard"/>
    <w:link w:val="TextkrperZchn"/>
    <w:rsid w:val="00D026EB"/>
    <w:pPr>
      <w:widowControl/>
      <w:tabs>
        <w:tab w:val="left" w:pos="5103"/>
      </w:tabs>
      <w:autoSpaceDE/>
      <w:autoSpaceDN/>
    </w:pPr>
    <w:rPr>
      <w:rFonts w:ascii="Times New Roman" w:eastAsia="Times New Roman" w:hAnsi="Times New Roman" w:cs="Times New Roman"/>
      <w:sz w:val="24"/>
      <w:szCs w:val="20"/>
      <w:lang w:val="de-CH" w:eastAsia="de-DE"/>
    </w:rPr>
  </w:style>
  <w:style w:type="character" w:customStyle="1" w:styleId="TextkrperZchn">
    <w:name w:val="Textkörper Zchn"/>
    <w:basedOn w:val="Absatz-Standardschriftart"/>
    <w:link w:val="Textkrper"/>
    <w:rsid w:val="00D026EB"/>
    <w:rPr>
      <w:rFonts w:ascii="Times New Roman" w:eastAsia="Times New Roman" w:hAnsi="Times New Roman" w:cs="Times New Roman"/>
      <w:sz w:val="24"/>
      <w:szCs w:val="20"/>
      <w:lang w:eastAsia="de-DE"/>
    </w:rPr>
  </w:style>
  <w:style w:type="paragraph" w:styleId="berarbeitung">
    <w:name w:val="Revision"/>
    <w:hidden/>
    <w:uiPriority w:val="99"/>
    <w:semiHidden/>
    <w:rsid w:val="00967CA8"/>
    <w:rPr>
      <w:rFonts w:ascii="Times Ten LT Std Roman" w:eastAsia="Times Ten LT Std Roman" w:hAnsi="Times Ten LT Std Roman" w:cs="Times Ten LT Std Roman"/>
      <w:sz w:val="22"/>
      <w:szCs w:val="2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0664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G:\ZD_PUB\11400_Akzidenzen\Akzidenzen_2024\Vorlagen%20PD\Musterfiles\Template%20A5_Vorlagen%20PD.dotx" TargetMode="External"/></Relationships>
</file>

<file path=word/theme/theme1.xml><?xml version="1.0" encoding="utf-8"?>
<a:theme xmlns:a="http://schemas.openxmlformats.org/drawingml/2006/main" name="Office">
  <a:themeElements>
    <a:clrScheme name="Thema farbig">
      <a:dk1>
        <a:sysClr val="windowText" lastClr="000000"/>
      </a:dk1>
      <a:lt1>
        <a:sysClr val="window" lastClr="FFFFFF"/>
      </a:lt1>
      <a:dk2>
        <a:srgbClr val="885EA0"/>
      </a:dk2>
      <a:lt2>
        <a:srgbClr val="EB690B"/>
      </a:lt2>
      <a:accent1>
        <a:srgbClr val="0076BD"/>
      </a:accent1>
      <a:accent2>
        <a:srgbClr val="E2001A"/>
      </a:accent2>
      <a:accent3>
        <a:srgbClr val="3EA743"/>
      </a:accent3>
      <a:accent4>
        <a:srgbClr val="FFCC00"/>
      </a:accent4>
      <a:accent5>
        <a:srgbClr val="009EE0"/>
      </a:accent5>
      <a:accent6>
        <a:srgbClr val="E30059"/>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264F95-A02E-43F4-B8F2-9E7011B40B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A5_Vorlagen PD.dotx</Template>
  <TotalTime>0</TotalTime>
  <Pages>4</Pages>
  <Words>1016</Words>
  <Characters>6408</Characters>
  <Application>Microsoft Office Word</Application>
  <DocSecurity>4</DocSecurity>
  <Lines>53</Lines>
  <Paragraphs>14</Paragraphs>
  <ScaleCrop>false</ScaleCrop>
  <HeadingPairs>
    <vt:vector size="2" baseType="variant">
      <vt:variant>
        <vt:lpstr>Titel</vt:lpstr>
      </vt:variant>
      <vt:variant>
        <vt:i4>1</vt:i4>
      </vt:variant>
    </vt:vector>
  </HeadingPairs>
  <TitlesOfParts>
    <vt:vector size="1" baseType="lpstr">
      <vt:lpstr/>
    </vt:vector>
  </TitlesOfParts>
  <Company>Kantonale Verwaltung Zuerich</Company>
  <LinksUpToDate>false</LinksUpToDate>
  <CharactersWithSpaces>7410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Christof Auer</dc:creator>
  <cp:keywords/>
  <dc:description/>
  <cp:lastModifiedBy>Jacqueline Wegmann</cp:lastModifiedBy>
  <cp:revision>2</cp:revision>
  <dcterms:created xsi:type="dcterms:W3CDTF">2025-06-25T06:56:00Z</dcterms:created>
  <dcterms:modified xsi:type="dcterms:W3CDTF">2025-06-25T06:56:00Z</dcterms:modified>
</cp:coreProperties>
</file>